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6A" w:rsidRDefault="0071756A" w:rsidP="0071756A">
      <w:pPr>
        <w:spacing w:line="600" w:lineRule="exact"/>
        <w:jc w:val="center"/>
        <w:rPr>
          <w:rFonts w:ascii="方正小标宋简体" w:eastAsia="方正小标宋简体" w:hAnsi="华文细黑"/>
          <w:sz w:val="44"/>
          <w:szCs w:val="44"/>
        </w:rPr>
      </w:pPr>
      <w:bookmarkStart w:id="0" w:name="OLE_LINK16"/>
      <w:bookmarkStart w:id="1" w:name="OLE_LINK15"/>
      <w:bookmarkStart w:id="2" w:name="OLE_LINK14"/>
      <w:bookmarkStart w:id="3" w:name="OLE_LINK23"/>
      <w:bookmarkStart w:id="4" w:name="OLE_LINK22"/>
      <w:bookmarkStart w:id="5" w:name="OLE_LINK21"/>
      <w:bookmarkStart w:id="6" w:name="OLE_LINK20"/>
      <w:bookmarkStart w:id="7" w:name="OLE_LINK19"/>
      <w:bookmarkStart w:id="8" w:name="OLE_LINK18"/>
      <w:bookmarkStart w:id="9" w:name="OLE_LINK17"/>
      <w:bookmarkStart w:id="10" w:name="OLE_LINK13"/>
      <w:bookmarkStart w:id="11" w:name="OLE_LINK12"/>
      <w:bookmarkStart w:id="12" w:name="OLE_LINK11"/>
      <w:bookmarkStart w:id="13" w:name="OLE_LINK10"/>
      <w:bookmarkStart w:id="14" w:name="OLE_LINK3"/>
      <w:bookmarkStart w:id="15" w:name="OLE_LINK2"/>
      <w:bookmarkStart w:id="16" w:name="OLE_LINK1"/>
      <w:r>
        <w:rPr>
          <w:rFonts w:ascii="方正小标宋简体" w:eastAsia="方正小标宋简体" w:hAnsi="华文细黑" w:hint="eastAsia"/>
          <w:sz w:val="44"/>
          <w:szCs w:val="44"/>
        </w:rPr>
        <w:t>东莞市河道管理范围堆砂场管理制度（试行）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71756A" w:rsidRDefault="0071756A" w:rsidP="0071756A">
      <w:pPr>
        <w:spacing w:line="600" w:lineRule="exact"/>
        <w:rPr>
          <w:rFonts w:ascii="仿宋_GB2312" w:hAnsi="宋体" w:cs="宋体"/>
          <w:color w:val="000000"/>
          <w:kern w:val="0"/>
          <w:sz w:val="31"/>
          <w:szCs w:val="31"/>
        </w:rPr>
      </w:pPr>
    </w:p>
    <w:p w:rsidR="0071756A" w:rsidRDefault="0071756A" w:rsidP="0071756A">
      <w:pPr>
        <w:widowControl/>
        <w:spacing w:line="600" w:lineRule="atLeast"/>
        <w:ind w:firstLineChars="200" w:firstLine="620"/>
        <w:jc w:val="left"/>
        <w:rPr>
          <w:rFonts w:ascii="仿宋_GB2312" w:hAnsi="宋体" w:cs="宋体"/>
          <w:color w:val="000000"/>
          <w:kern w:val="0"/>
          <w:sz w:val="31"/>
          <w:szCs w:val="31"/>
        </w:rPr>
      </w:pPr>
      <w:r>
        <w:rPr>
          <w:rFonts w:ascii="仿宋_GB2312" w:hAnsi="宋体" w:cs="宋体" w:hint="eastAsia"/>
          <w:color w:val="000000"/>
          <w:kern w:val="0"/>
          <w:sz w:val="31"/>
          <w:szCs w:val="31"/>
        </w:rPr>
        <w:t>第一条　为了进一步加强全市河道管理范围内砂场的管理</w:t>
      </w:r>
      <w:r w:rsidR="00D8769C">
        <w:rPr>
          <w:rFonts w:ascii="仿宋_GB2312" w:hAnsi="宋体" w:cs="宋体" w:hint="eastAsia"/>
          <w:color w:val="000000"/>
          <w:kern w:val="0"/>
          <w:sz w:val="31"/>
          <w:szCs w:val="31"/>
        </w:rPr>
        <w:t>工作</w:t>
      </w:r>
      <w:r>
        <w:rPr>
          <w:rFonts w:ascii="仿宋_GB2312" w:hAnsi="宋体" w:cs="宋体" w:hint="eastAsia"/>
          <w:color w:val="000000"/>
          <w:kern w:val="0"/>
          <w:sz w:val="31"/>
          <w:szCs w:val="31"/>
        </w:rPr>
        <w:t>，规范经营</w:t>
      </w:r>
      <w:r w:rsidR="00D8769C">
        <w:rPr>
          <w:rFonts w:ascii="仿宋_GB2312" w:hAnsi="宋体" w:cs="宋体" w:hint="eastAsia"/>
          <w:color w:val="000000"/>
          <w:kern w:val="0"/>
          <w:sz w:val="31"/>
          <w:szCs w:val="31"/>
        </w:rPr>
        <w:t>行为</w:t>
      </w:r>
      <w:r>
        <w:rPr>
          <w:rFonts w:ascii="仿宋_GB2312" w:hAnsi="宋体" w:cs="宋体" w:hint="eastAsia"/>
          <w:color w:val="000000"/>
          <w:kern w:val="0"/>
          <w:sz w:val="31"/>
          <w:szCs w:val="31"/>
        </w:rPr>
        <w:t>，确保河道、堤防的安全，保护</w:t>
      </w:r>
      <w:r w:rsidR="00DC7414">
        <w:rPr>
          <w:rFonts w:ascii="仿宋_GB2312" w:hAnsi="宋体" w:cs="宋体" w:hint="eastAsia"/>
          <w:color w:val="000000"/>
          <w:kern w:val="0"/>
          <w:sz w:val="31"/>
          <w:szCs w:val="31"/>
        </w:rPr>
        <w:t>大气、</w:t>
      </w:r>
      <w:r>
        <w:rPr>
          <w:rFonts w:ascii="仿宋_GB2312" w:hAnsi="宋体" w:cs="宋体" w:hint="eastAsia"/>
          <w:color w:val="000000"/>
          <w:kern w:val="0"/>
          <w:sz w:val="31"/>
          <w:szCs w:val="31"/>
        </w:rPr>
        <w:t>水环境，根据《中华人民共和国水法》《中华人民共和国河道管理条例》《广东省河道管理条例》</w:t>
      </w:r>
      <w:r w:rsidR="00D8769C" w:rsidRPr="00D8769C">
        <w:rPr>
          <w:rFonts w:ascii="仿宋_GB2312" w:hAnsi="宋体" w:cs="宋体" w:hint="eastAsia"/>
          <w:color w:val="000000"/>
          <w:kern w:val="0"/>
          <w:sz w:val="31"/>
          <w:szCs w:val="31"/>
        </w:rPr>
        <w:t>《广东省大气污染防治条例》</w:t>
      </w:r>
      <w:r>
        <w:rPr>
          <w:rFonts w:ascii="仿宋_GB2312" w:hAnsi="宋体" w:cs="宋体" w:hint="eastAsia"/>
          <w:color w:val="000000"/>
          <w:kern w:val="0"/>
          <w:sz w:val="31"/>
          <w:szCs w:val="31"/>
        </w:rPr>
        <w:t>《广东省水利厅关于主要河道堆砂场规划设置和管理的办法》等法律、法规及</w:t>
      </w:r>
      <w:r w:rsidR="00DC7414" w:rsidRPr="00DC7414">
        <w:rPr>
          <w:rFonts w:ascii="仿宋_GB2312" w:hAnsi="宋体" w:cs="宋体" w:hint="eastAsia"/>
          <w:color w:val="000000"/>
          <w:kern w:val="0"/>
          <w:sz w:val="31"/>
          <w:szCs w:val="31"/>
        </w:rPr>
        <w:t>市人民政府有关蓝天保卫战决策部署</w:t>
      </w:r>
      <w:r>
        <w:rPr>
          <w:rFonts w:ascii="仿宋_GB2312" w:hAnsi="宋体" w:cs="宋体" w:hint="eastAsia"/>
          <w:color w:val="000000"/>
          <w:kern w:val="0"/>
          <w:sz w:val="31"/>
          <w:szCs w:val="31"/>
        </w:rPr>
        <w:t>，结合我市实际，制定本制度。</w:t>
      </w:r>
    </w:p>
    <w:p w:rsidR="0071756A" w:rsidRDefault="0071756A" w:rsidP="0071756A">
      <w:pPr>
        <w:widowControl/>
        <w:spacing w:line="600" w:lineRule="atLeast"/>
        <w:ind w:firstLineChars="200" w:firstLine="620"/>
      </w:pPr>
      <w:r>
        <w:rPr>
          <w:rFonts w:ascii="仿宋_GB2312" w:hAnsi="宋体" w:cs="宋体" w:hint="eastAsia"/>
          <w:color w:val="000000"/>
          <w:kern w:val="0"/>
          <w:sz w:val="31"/>
          <w:szCs w:val="31"/>
        </w:rPr>
        <w:t>第二条　本制度适用于《东莞市河道管理范围内砂场规划》中规划设置的经营性堆砂场。</w:t>
      </w:r>
      <w:r>
        <w:t xml:space="preserve">    </w:t>
      </w:r>
    </w:p>
    <w:p w:rsidR="0071756A" w:rsidRDefault="0071756A" w:rsidP="0071756A">
      <w:pPr>
        <w:ind w:firstLineChars="200" w:firstLine="640"/>
        <w:rPr>
          <w:rFonts w:ascii="仿宋_GB2312" w:hAnsi="宋体" w:cs="宋体"/>
          <w:color w:val="000000"/>
          <w:kern w:val="0"/>
          <w:sz w:val="31"/>
          <w:szCs w:val="31"/>
        </w:rPr>
      </w:pPr>
      <w:r>
        <w:rPr>
          <w:rFonts w:hint="eastAsia"/>
          <w:kern w:val="0"/>
        </w:rPr>
        <w:t>第三条　各砂场经营者必须接受各级相关行政主管部门的监督管理，并按规定办理相关审批手续。市级和镇街相关职能部门根据各自职能定期或不定期对全市河道管理范围内的砂场进行检查，对砂场经营中有不符合有关管理规定和要求的，除责成砂场经营者限期整改和采取补救措施外，还可根据有关法律法规规定，进行相应行政处罚。</w:t>
      </w:r>
    </w:p>
    <w:p w:rsidR="0071756A" w:rsidRDefault="0071756A" w:rsidP="0071756A">
      <w:pPr>
        <w:widowControl/>
        <w:spacing w:line="600" w:lineRule="exact"/>
        <w:ind w:firstLineChars="200" w:firstLine="620"/>
        <w:rPr>
          <w:rFonts w:ascii="仿宋_GB2312" w:hAnsi="宋体" w:cs="宋体"/>
          <w:color w:val="000000"/>
          <w:kern w:val="0"/>
          <w:szCs w:val="32"/>
        </w:rPr>
      </w:pPr>
      <w:r>
        <w:rPr>
          <w:rFonts w:ascii="仿宋_GB2312" w:hAnsi="宋体" w:cs="宋体" w:hint="eastAsia"/>
          <w:color w:val="000000"/>
          <w:kern w:val="0"/>
          <w:sz w:val="31"/>
          <w:szCs w:val="31"/>
        </w:rPr>
        <w:t xml:space="preserve">第四条　</w:t>
      </w:r>
      <w:r>
        <w:rPr>
          <w:rFonts w:hint="eastAsia"/>
          <w:kern w:val="0"/>
        </w:rPr>
        <w:t>自然资源部门负责对砂场</w:t>
      </w:r>
      <w:r w:rsidR="00623B00" w:rsidRPr="00623B00">
        <w:rPr>
          <w:rFonts w:hint="eastAsia"/>
          <w:kern w:val="0"/>
        </w:rPr>
        <w:t>涉及违法占地</w:t>
      </w:r>
      <w:r>
        <w:rPr>
          <w:rFonts w:hint="eastAsia"/>
          <w:kern w:val="0"/>
        </w:rPr>
        <w:t>等自然资源违法用地行为进行监管和查处。</w:t>
      </w:r>
    </w:p>
    <w:p w:rsidR="0071756A" w:rsidRDefault="0071756A" w:rsidP="0071756A">
      <w:pPr>
        <w:spacing w:line="600" w:lineRule="exact"/>
        <w:ind w:firstLineChars="200" w:firstLine="640"/>
        <w:rPr>
          <w:rFonts w:ascii="仿宋_GB2312" w:hAnsi="宋体" w:cs="宋体"/>
          <w:color w:val="000000"/>
          <w:kern w:val="0"/>
          <w:sz w:val="31"/>
          <w:szCs w:val="31"/>
        </w:rPr>
      </w:pPr>
      <w:r>
        <w:rPr>
          <w:rFonts w:hint="eastAsia"/>
          <w:kern w:val="0"/>
        </w:rPr>
        <w:t xml:space="preserve">第五条　</w:t>
      </w:r>
      <w:r w:rsidR="001E1EC7" w:rsidRPr="001E1EC7">
        <w:rPr>
          <w:rFonts w:hint="eastAsia"/>
          <w:kern w:val="0"/>
        </w:rPr>
        <w:t>生态环境部门负责查处砂场噪声污染、生活生产用水排放等方面的环境违法行为，协助行业监管部门明确砂场扬尘在线监测的实施要求</w:t>
      </w:r>
      <w:r>
        <w:rPr>
          <w:rFonts w:hint="eastAsia"/>
          <w:kern w:val="0"/>
        </w:rPr>
        <w:t>。</w:t>
      </w:r>
    </w:p>
    <w:p w:rsidR="0071756A" w:rsidRDefault="0071756A" w:rsidP="0071756A">
      <w:pPr>
        <w:spacing w:line="600" w:lineRule="exact"/>
        <w:ind w:firstLineChars="200" w:firstLine="620"/>
        <w:rPr>
          <w:rFonts w:ascii="Calibri" w:hAnsi="Calibri"/>
          <w:bCs/>
          <w:szCs w:val="32"/>
        </w:rPr>
      </w:pPr>
      <w:r>
        <w:rPr>
          <w:rFonts w:ascii="仿宋_GB2312" w:hAnsi="宋体" w:cs="宋体" w:hint="eastAsia"/>
          <w:color w:val="000000"/>
          <w:kern w:val="0"/>
          <w:sz w:val="31"/>
          <w:szCs w:val="31"/>
        </w:rPr>
        <w:lastRenderedPageBreak/>
        <w:t xml:space="preserve">第六条　</w:t>
      </w:r>
      <w:r>
        <w:rPr>
          <w:rFonts w:hint="eastAsia"/>
          <w:kern w:val="0"/>
        </w:rPr>
        <w:t>住建部门负责</w:t>
      </w:r>
      <w:r w:rsidR="00350E85" w:rsidRPr="00350E85">
        <w:rPr>
          <w:rFonts w:hint="eastAsia"/>
          <w:kern w:val="0"/>
        </w:rPr>
        <w:t>对在监</w:t>
      </w:r>
      <w:r w:rsidR="00350E85">
        <w:rPr>
          <w:rFonts w:hint="eastAsia"/>
          <w:kern w:val="0"/>
        </w:rPr>
        <w:t>管</w:t>
      </w:r>
      <w:r w:rsidR="00350E85" w:rsidRPr="00350E85">
        <w:rPr>
          <w:rFonts w:hint="eastAsia"/>
          <w:kern w:val="0"/>
        </w:rPr>
        <w:t>范围内的预拌混凝土企业和建设工程用砂使用环节质量进行监管</w:t>
      </w:r>
      <w:r>
        <w:rPr>
          <w:rFonts w:hint="eastAsia"/>
          <w:kern w:val="0"/>
        </w:rPr>
        <w:t>。</w:t>
      </w:r>
    </w:p>
    <w:p w:rsidR="0071756A" w:rsidRDefault="00350E85" w:rsidP="0071756A">
      <w:pPr>
        <w:spacing w:line="600" w:lineRule="exact"/>
        <w:ind w:firstLineChars="200" w:firstLine="640"/>
        <w:rPr>
          <w:kern w:val="0"/>
        </w:rPr>
      </w:pPr>
      <w:r>
        <w:rPr>
          <w:rFonts w:hint="eastAsia"/>
          <w:kern w:val="0"/>
        </w:rPr>
        <w:t>第七条　交通运输部门负责明确源头治超管理信息系统标准及要求，</w:t>
      </w:r>
      <w:r w:rsidRPr="00350E85">
        <w:rPr>
          <w:rFonts w:hint="eastAsia"/>
          <w:kern w:val="0"/>
        </w:rPr>
        <w:t>负责组织相关部门对运砂车辆超载超限进行查处</w:t>
      </w:r>
      <w:r w:rsidR="0071756A">
        <w:rPr>
          <w:rFonts w:hint="eastAsia"/>
          <w:kern w:val="0"/>
        </w:rPr>
        <w:t>，</w:t>
      </w:r>
      <w:r w:rsidR="009832C4" w:rsidRPr="009832C4">
        <w:rPr>
          <w:rFonts w:hint="eastAsia"/>
          <w:kern w:val="0"/>
        </w:rPr>
        <w:t>负责对公路上运输砂石的车辆未密闭造成砂石掉落、遗洒或者飘散的</w:t>
      </w:r>
      <w:r w:rsidR="009832C4">
        <w:rPr>
          <w:rFonts w:hint="eastAsia"/>
          <w:kern w:val="0"/>
        </w:rPr>
        <w:t>等交通违法行为</w:t>
      </w:r>
      <w:r w:rsidR="009832C4" w:rsidRPr="009832C4">
        <w:rPr>
          <w:rFonts w:hint="eastAsia"/>
          <w:kern w:val="0"/>
        </w:rPr>
        <w:t>进行查处。</w:t>
      </w:r>
      <w:r w:rsidR="0071756A">
        <w:rPr>
          <w:rFonts w:hint="eastAsia"/>
          <w:kern w:val="0"/>
        </w:rPr>
        <w:t xml:space="preserve">　</w:t>
      </w:r>
    </w:p>
    <w:p w:rsidR="0071756A" w:rsidRDefault="0071756A" w:rsidP="0071756A">
      <w:pPr>
        <w:spacing w:line="600" w:lineRule="exact"/>
        <w:ind w:firstLineChars="200" w:firstLine="640"/>
        <w:rPr>
          <w:kern w:val="0"/>
        </w:rPr>
      </w:pPr>
      <w:r>
        <w:rPr>
          <w:rFonts w:hint="eastAsia"/>
          <w:kern w:val="0"/>
        </w:rPr>
        <w:t xml:space="preserve">第八条　</w:t>
      </w:r>
      <w:r>
        <w:rPr>
          <w:rFonts w:ascii="仿宋_GB2312" w:hAnsi="宋体" w:cs="宋体" w:hint="eastAsia"/>
          <w:color w:val="000000"/>
          <w:kern w:val="0"/>
          <w:sz w:val="31"/>
          <w:szCs w:val="31"/>
        </w:rPr>
        <w:t>水务部门牵头全市河道管理范围内砂场监督管理，</w:t>
      </w:r>
      <w:r>
        <w:rPr>
          <w:rFonts w:hAnsi="宋体" w:cs="仿宋_GB2312" w:hint="eastAsia"/>
          <w:color w:val="000000"/>
          <w:szCs w:val="32"/>
        </w:rPr>
        <w:t>负责制定各砂场堆放高度、范围等标准，</w:t>
      </w:r>
      <w:r w:rsidR="001E1EC7">
        <w:rPr>
          <w:rFonts w:hAnsi="宋体" w:cs="仿宋_GB2312" w:hint="eastAsia"/>
          <w:color w:val="000000"/>
          <w:szCs w:val="32"/>
        </w:rPr>
        <w:t>负责</w:t>
      </w:r>
      <w:r w:rsidR="001E1EC7" w:rsidRPr="001E1EC7">
        <w:rPr>
          <w:rFonts w:hAnsi="宋体" w:cs="仿宋_GB2312" w:hint="eastAsia"/>
          <w:color w:val="000000"/>
          <w:szCs w:val="32"/>
        </w:rPr>
        <w:t>砂场扬尘污染防治的监督管理</w:t>
      </w:r>
      <w:r w:rsidR="001E1EC7">
        <w:rPr>
          <w:rFonts w:hAnsi="宋体" w:cs="仿宋_GB2312" w:hint="eastAsia"/>
          <w:color w:val="000000"/>
          <w:szCs w:val="32"/>
        </w:rPr>
        <w:t>工作，</w:t>
      </w:r>
      <w:r>
        <w:rPr>
          <w:rFonts w:hAnsi="宋体" w:cs="仿宋_GB2312" w:hint="eastAsia"/>
          <w:color w:val="000000"/>
          <w:szCs w:val="32"/>
        </w:rPr>
        <w:t>负责查处相关破坏、超范围占用堤防、河道和水利工程等涉水违法行为</w:t>
      </w:r>
      <w:r>
        <w:rPr>
          <w:rFonts w:ascii="Calibri" w:hAnsi="Calibri" w:hint="eastAsia"/>
          <w:bCs/>
          <w:szCs w:val="32"/>
        </w:rPr>
        <w:t>。</w:t>
      </w:r>
    </w:p>
    <w:p w:rsidR="0071756A" w:rsidRDefault="0071756A" w:rsidP="0071756A">
      <w:pPr>
        <w:spacing w:line="600" w:lineRule="exact"/>
        <w:ind w:firstLineChars="200" w:firstLine="640"/>
        <w:rPr>
          <w:kern w:val="0"/>
        </w:rPr>
      </w:pPr>
      <w:r>
        <w:rPr>
          <w:rFonts w:hint="eastAsia"/>
          <w:kern w:val="0"/>
        </w:rPr>
        <w:t>第九条　城管部门负责明确车辆遮盖和沿途抛洒等源头管理的标准要求，</w:t>
      </w:r>
      <w:r w:rsidR="009832C4" w:rsidRPr="009832C4">
        <w:rPr>
          <w:rFonts w:hint="eastAsia"/>
          <w:kern w:val="0"/>
        </w:rPr>
        <w:t>负责对城市道路上运输砂石的车辆未密闭和泄露、遗撒</w:t>
      </w:r>
      <w:r>
        <w:rPr>
          <w:rFonts w:hint="eastAsia"/>
          <w:kern w:val="0"/>
        </w:rPr>
        <w:t>等城管违法问题进行查处。</w:t>
      </w:r>
    </w:p>
    <w:p w:rsidR="0071756A" w:rsidRDefault="0071756A" w:rsidP="0071756A">
      <w:pPr>
        <w:spacing w:line="600" w:lineRule="exact"/>
        <w:ind w:firstLineChars="200" w:firstLine="640"/>
        <w:rPr>
          <w:kern w:val="0"/>
        </w:rPr>
      </w:pPr>
      <w:r>
        <w:rPr>
          <w:rFonts w:hint="eastAsia"/>
          <w:kern w:val="0"/>
        </w:rPr>
        <w:t>第十条　海事部门负责相关堆砂场船舶作业监管，负责查处</w:t>
      </w:r>
      <w:r>
        <w:rPr>
          <w:rFonts w:ascii="仿宋_GB2312" w:hAnsi="宋体" w:cs="宋体" w:hint="eastAsia"/>
          <w:color w:val="000000"/>
          <w:kern w:val="0"/>
          <w:sz w:val="31"/>
          <w:szCs w:val="31"/>
        </w:rPr>
        <w:t>相关海事违法行为。</w:t>
      </w:r>
    </w:p>
    <w:p w:rsidR="0071756A" w:rsidRDefault="0071756A" w:rsidP="0071756A">
      <w:pPr>
        <w:spacing w:line="600" w:lineRule="exact"/>
        <w:ind w:firstLineChars="200" w:firstLine="640"/>
        <w:rPr>
          <w:kern w:val="0"/>
        </w:rPr>
      </w:pPr>
      <w:r>
        <w:rPr>
          <w:rFonts w:hint="eastAsia"/>
          <w:kern w:val="0"/>
        </w:rPr>
        <w:t xml:space="preserve">第十一条　</w:t>
      </w:r>
      <w:r>
        <w:rPr>
          <w:rFonts w:ascii="仿宋_GB2312" w:hAnsi="宋体" w:cs="宋体" w:hint="eastAsia"/>
          <w:color w:val="000000"/>
          <w:kern w:val="0"/>
          <w:sz w:val="31"/>
          <w:szCs w:val="31"/>
        </w:rPr>
        <w:t>交警部门负责</w:t>
      </w:r>
      <w:r w:rsidR="00350E85" w:rsidRPr="00350E85">
        <w:rPr>
          <w:rFonts w:ascii="仿宋_GB2312" w:hAnsi="宋体" w:cs="宋体" w:hint="eastAsia"/>
          <w:color w:val="000000"/>
          <w:kern w:val="0"/>
          <w:sz w:val="31"/>
          <w:szCs w:val="31"/>
        </w:rPr>
        <w:t>砂场出入口周边车辆道路交通安全管理执法工作</w:t>
      </w:r>
      <w:r>
        <w:rPr>
          <w:rFonts w:ascii="Calibri" w:hAnsi="Calibri" w:hint="eastAsia"/>
          <w:bCs/>
          <w:szCs w:val="32"/>
        </w:rPr>
        <w:t>。</w:t>
      </w:r>
    </w:p>
    <w:p w:rsidR="0071756A" w:rsidRDefault="0071756A" w:rsidP="0071756A">
      <w:pPr>
        <w:widowControl/>
        <w:spacing w:line="600" w:lineRule="exact"/>
        <w:ind w:firstLineChars="200" w:firstLine="640"/>
        <w:jc w:val="left"/>
        <w:rPr>
          <w:rFonts w:ascii="Calibri" w:hAnsi="Calibri"/>
          <w:bCs/>
          <w:szCs w:val="32"/>
        </w:rPr>
      </w:pPr>
      <w:r>
        <w:rPr>
          <w:rFonts w:hint="eastAsia"/>
          <w:kern w:val="0"/>
        </w:rPr>
        <w:t>第十二条　属地园区、镇街负责堆砂场具体的日常管理和相关标准化管理设施建设工作，是砂场标准化相关</w:t>
      </w:r>
      <w:r>
        <w:rPr>
          <w:rFonts w:ascii="仿宋_GB2312" w:hAnsi="宋体" w:cs="宋体" w:hint="eastAsia"/>
          <w:color w:val="000000"/>
          <w:kern w:val="0"/>
          <w:szCs w:val="32"/>
        </w:rPr>
        <w:t>设施建设和管理的主体责任单位。各园区、镇街负责</w:t>
      </w:r>
      <w:r>
        <w:rPr>
          <w:rFonts w:hint="eastAsia"/>
          <w:szCs w:val="32"/>
        </w:rPr>
        <w:t>落实相关人员和资金保障，</w:t>
      </w:r>
      <w:r>
        <w:rPr>
          <w:rFonts w:ascii="仿宋_GB2312" w:hAnsi="宋体" w:cs="宋体" w:hint="eastAsia"/>
          <w:color w:val="000000"/>
          <w:kern w:val="0"/>
          <w:szCs w:val="32"/>
        </w:rPr>
        <w:t>制定长效管理措施，贯彻落实“河长制”，压实属地村、社区和经营者责任，加强日常监管，定期对</w:t>
      </w:r>
      <w:r w:rsidR="00D8769C">
        <w:rPr>
          <w:rFonts w:ascii="仿宋_GB2312" w:hAnsi="宋体" w:cs="宋体" w:hint="eastAsia"/>
          <w:color w:val="000000"/>
          <w:kern w:val="0"/>
          <w:szCs w:val="32"/>
        </w:rPr>
        <w:t>辖区</w:t>
      </w:r>
      <w:r>
        <w:rPr>
          <w:rFonts w:ascii="仿宋_GB2312" w:hAnsi="宋体" w:cs="宋体" w:hint="eastAsia"/>
          <w:color w:val="000000"/>
          <w:kern w:val="0"/>
          <w:szCs w:val="32"/>
        </w:rPr>
        <w:t>范围内的砂场检查，发现砂场经营中存在不符合有关管理规</w:t>
      </w:r>
      <w:r>
        <w:rPr>
          <w:rFonts w:ascii="仿宋_GB2312" w:hAnsi="宋体" w:cs="宋体" w:hint="eastAsia"/>
          <w:color w:val="000000"/>
          <w:kern w:val="0"/>
          <w:szCs w:val="32"/>
        </w:rPr>
        <w:lastRenderedPageBreak/>
        <w:t>定和要求的，落实限期整改和采取补救措施，组织相关部门进行行政处罚。根据有关法律法规规定，将有关情况向上级汇报，加强与市相关职能部门的协调沟通，统一共识，形成合力。</w:t>
      </w:r>
    </w:p>
    <w:p w:rsidR="0071756A" w:rsidRDefault="0071756A" w:rsidP="0071756A">
      <w:pPr>
        <w:spacing w:line="600" w:lineRule="exact"/>
        <w:ind w:firstLineChars="200" w:firstLine="620"/>
        <w:rPr>
          <w:rFonts w:ascii="Calibri" w:hAnsi="Calibri"/>
          <w:szCs w:val="32"/>
        </w:rPr>
      </w:pPr>
      <w:r>
        <w:rPr>
          <w:rFonts w:ascii="仿宋_GB2312" w:hAnsi="宋体" w:cs="宋体" w:hint="eastAsia"/>
          <w:color w:val="000000"/>
          <w:kern w:val="0"/>
          <w:sz w:val="31"/>
          <w:szCs w:val="31"/>
        </w:rPr>
        <w:t>第十三条　市场监管、税务等</w:t>
      </w:r>
      <w:r>
        <w:rPr>
          <w:rFonts w:ascii="Calibri" w:hAnsi="Calibri" w:hint="eastAsia"/>
          <w:bCs/>
          <w:szCs w:val="32"/>
        </w:rPr>
        <w:t>其他有关部门按照</w:t>
      </w:r>
      <w:r>
        <w:rPr>
          <w:rFonts w:ascii="仿宋_GB2312" w:hAnsi="宋体" w:cs="宋体" w:hint="eastAsia"/>
          <w:color w:val="000000"/>
          <w:kern w:val="0"/>
          <w:sz w:val="31"/>
          <w:szCs w:val="31"/>
        </w:rPr>
        <w:t>各自职能对砂场进行监督管理</w:t>
      </w:r>
      <w:r>
        <w:rPr>
          <w:rFonts w:ascii="Calibri" w:hAnsi="Calibri" w:hint="eastAsia"/>
          <w:bCs/>
          <w:szCs w:val="32"/>
        </w:rPr>
        <w:t>，</w:t>
      </w:r>
      <w:r>
        <w:rPr>
          <w:rFonts w:ascii="Calibri" w:hAnsi="Calibri" w:hint="eastAsia"/>
          <w:szCs w:val="32"/>
        </w:rPr>
        <w:t>积极配合砂场管理工作。</w:t>
      </w:r>
      <w:r>
        <w:rPr>
          <w:rFonts w:ascii="仿宋_GB2312" w:hAnsi="宋体" w:cs="宋体" w:hint="eastAsia"/>
          <w:color w:val="000000"/>
          <w:kern w:val="0"/>
          <w:szCs w:val="32"/>
        </w:rPr>
        <w:t>各部门、各单位要在党委和政府的统一领导下，各司其职，各负其责，形成齐抓共管的局面。</w:t>
      </w:r>
    </w:p>
    <w:p w:rsidR="0071756A" w:rsidRDefault="0071756A" w:rsidP="0071756A">
      <w:pPr>
        <w:widowControl/>
        <w:spacing w:line="600" w:lineRule="atLeast"/>
        <w:ind w:firstLineChars="212" w:firstLine="657"/>
        <w:jc w:val="left"/>
        <w:rPr>
          <w:rFonts w:ascii="仿宋_GB2312" w:hAnsi="宋体" w:cs="宋体"/>
          <w:color w:val="000000"/>
          <w:kern w:val="0"/>
          <w:sz w:val="31"/>
          <w:szCs w:val="31"/>
        </w:rPr>
      </w:pPr>
      <w:r>
        <w:rPr>
          <w:rFonts w:ascii="仿宋_GB2312" w:hAnsi="宋体" w:cs="宋体" w:hint="eastAsia"/>
          <w:color w:val="000000"/>
          <w:kern w:val="0"/>
          <w:sz w:val="31"/>
          <w:szCs w:val="31"/>
        </w:rPr>
        <w:t>第十四条　各经营性堆砂场须按标准化进行建设、管理，标准化建设具体内容如下：</w:t>
      </w:r>
    </w:p>
    <w:p w:rsidR="0071756A" w:rsidRDefault="0071756A" w:rsidP="0071756A">
      <w:pPr>
        <w:spacing w:line="600" w:lineRule="exact"/>
        <w:ind w:firstLineChars="200" w:firstLine="640"/>
        <w:rPr>
          <w:kern w:val="0"/>
          <w:szCs w:val="32"/>
        </w:rPr>
      </w:pPr>
      <w:r>
        <w:rPr>
          <w:rFonts w:ascii="黑体" w:eastAsia="黑体" w:hAnsi="黑体" w:hint="eastAsia"/>
          <w:szCs w:val="32"/>
        </w:rPr>
        <w:t>（</w:t>
      </w:r>
      <w:r>
        <w:rPr>
          <w:rFonts w:ascii="楷体" w:eastAsia="楷体" w:hAnsi="楷体" w:cs="楷体" w:hint="eastAsia"/>
          <w:szCs w:val="32"/>
        </w:rPr>
        <w:t>一）设置标志牌、警示牌。</w:t>
      </w:r>
      <w:r>
        <w:rPr>
          <w:rFonts w:hint="eastAsia"/>
          <w:kern w:val="0"/>
          <w:szCs w:val="32"/>
        </w:rPr>
        <w:t>堆砂场两端及出入口应设置标志牌，标明堆砂场占地范围、经营者姓名或名称、监督管理部门及监督举报电话等，并在场内设置合理数量的安全警示标志牌。各砂场堆放高度最高不超过</w:t>
      </w:r>
      <w:r>
        <w:rPr>
          <w:kern w:val="0"/>
          <w:szCs w:val="32"/>
        </w:rPr>
        <w:t>5m</w:t>
      </w:r>
      <w:r>
        <w:rPr>
          <w:rFonts w:hint="eastAsia"/>
          <w:kern w:val="0"/>
          <w:szCs w:val="32"/>
        </w:rPr>
        <w:t>，</w:t>
      </w:r>
      <w:r>
        <w:rPr>
          <w:rFonts w:hint="eastAsia"/>
          <w:color w:val="000000"/>
          <w:szCs w:val="32"/>
        </w:rPr>
        <w:t>严禁超范围、超高堆放。</w:t>
      </w:r>
    </w:p>
    <w:p w:rsidR="0071756A" w:rsidRDefault="0071756A" w:rsidP="0071756A">
      <w:pPr>
        <w:spacing w:line="600" w:lineRule="exact"/>
        <w:ind w:firstLineChars="200" w:firstLine="640"/>
        <w:rPr>
          <w:color w:val="000000"/>
          <w:szCs w:val="32"/>
        </w:rPr>
      </w:pPr>
      <w:r>
        <w:rPr>
          <w:rFonts w:ascii="黑体" w:eastAsia="黑体" w:hAnsi="黑体" w:hint="eastAsia"/>
          <w:szCs w:val="32"/>
        </w:rPr>
        <w:t>（</w:t>
      </w:r>
      <w:r>
        <w:rPr>
          <w:rFonts w:ascii="楷体" w:eastAsia="楷体" w:hAnsi="楷体" w:cs="楷体" w:hint="eastAsia"/>
          <w:szCs w:val="32"/>
        </w:rPr>
        <w:t>二）设置喷淋装置</w:t>
      </w:r>
      <w:r>
        <w:rPr>
          <w:rFonts w:ascii="黑体" w:eastAsia="黑体" w:hAnsi="黑体" w:hint="eastAsia"/>
          <w:szCs w:val="32"/>
        </w:rPr>
        <w:t>。</w:t>
      </w:r>
      <w:r>
        <w:rPr>
          <w:rFonts w:hint="eastAsia"/>
          <w:color w:val="000000"/>
          <w:szCs w:val="32"/>
        </w:rPr>
        <w:t>对于设置有固定转运砂装置的砂场（如固定输送带），必须安装固定喷淋系统，并在转送砂过程中不间断开启喷淋，抑制扬尘。其他无固定转运砂装置的砂场对是否安装固定喷淋系统不作硬性要求，但场内须配置可覆盖全场的可移动式淋水降尘设施，并经常性喷淋或洒水扬尘，保证砂场扬尘不超标。</w:t>
      </w:r>
    </w:p>
    <w:p w:rsidR="0071756A" w:rsidRDefault="0071756A" w:rsidP="0071756A">
      <w:pPr>
        <w:spacing w:line="600" w:lineRule="exact"/>
        <w:ind w:firstLineChars="200" w:firstLine="640"/>
        <w:rPr>
          <w:rFonts w:ascii="楷体" w:eastAsia="楷体" w:hAnsi="楷体" w:cs="楷体"/>
          <w:szCs w:val="32"/>
        </w:rPr>
      </w:pPr>
      <w:r>
        <w:rPr>
          <w:rFonts w:ascii="楷体" w:eastAsia="楷体" w:hAnsi="楷体" w:cs="楷体" w:hint="eastAsia"/>
          <w:szCs w:val="32"/>
        </w:rPr>
        <w:t>（三）设置车辆出场冲洗装置。</w:t>
      </w:r>
      <w:r>
        <w:rPr>
          <w:rFonts w:hint="eastAsia"/>
          <w:color w:val="000000"/>
          <w:szCs w:val="32"/>
        </w:rPr>
        <w:t>各砂场必须在场内或出口处设置车辆冲洗装置，并对每一辆出场车辆进行仔细冲洗，</w:t>
      </w:r>
      <w:r>
        <w:rPr>
          <w:rFonts w:hint="eastAsia"/>
          <w:color w:val="000000"/>
          <w:szCs w:val="32"/>
        </w:rPr>
        <w:lastRenderedPageBreak/>
        <w:t>如冲洗装置不能有效清洁车辆，要采取人工冲洗方式，确保车辆出场时干净，轮胎不粘砂。</w:t>
      </w:r>
    </w:p>
    <w:p w:rsidR="0071756A" w:rsidRDefault="0071756A" w:rsidP="0071756A">
      <w:pPr>
        <w:spacing w:line="600" w:lineRule="exact"/>
        <w:ind w:firstLineChars="200" w:firstLine="640"/>
        <w:rPr>
          <w:color w:val="000000"/>
          <w:szCs w:val="32"/>
        </w:rPr>
      </w:pPr>
      <w:r>
        <w:rPr>
          <w:rFonts w:ascii="楷体" w:eastAsia="楷体" w:hAnsi="楷体" w:cs="楷体" w:hint="eastAsia"/>
          <w:szCs w:val="32"/>
        </w:rPr>
        <w:t>（三）出场道路硬底化。</w:t>
      </w:r>
      <w:r>
        <w:rPr>
          <w:rFonts w:hint="eastAsia"/>
          <w:color w:val="000000"/>
          <w:szCs w:val="32"/>
        </w:rPr>
        <w:t>各砂场自地磅或砂场围墙出来后的道路必须硬底化，且平整，保证运输车辆行驶平稳，不遗洒，不产生扬尘，并要落实道路保洁责任。</w:t>
      </w:r>
    </w:p>
    <w:p w:rsidR="0071756A" w:rsidRDefault="0071756A" w:rsidP="0071756A">
      <w:pPr>
        <w:spacing w:line="600" w:lineRule="exact"/>
        <w:ind w:firstLineChars="200" w:firstLine="640"/>
        <w:rPr>
          <w:color w:val="000000"/>
          <w:szCs w:val="32"/>
        </w:rPr>
      </w:pPr>
      <w:r>
        <w:rPr>
          <w:rFonts w:ascii="楷体" w:eastAsia="楷体" w:hAnsi="楷体" w:cs="楷体" w:hint="eastAsia"/>
          <w:szCs w:val="32"/>
        </w:rPr>
        <w:t>（四）安装智能视频监控系统。</w:t>
      </w:r>
      <w:r>
        <w:rPr>
          <w:rFonts w:hint="eastAsia"/>
          <w:color w:val="000000"/>
          <w:szCs w:val="32"/>
        </w:rPr>
        <w:t>各堆砂场出入口处安装智能视频监控设施和东莞源头治超管理信息系统。源头治超管理信息系统具体要求按市交通部门的技术指南及要求安装。智能视频监控设施以交通部门东莞源头治超管理信息系统为基础，</w:t>
      </w:r>
      <w:r w:rsidR="009832C4">
        <w:rPr>
          <w:rFonts w:hint="eastAsia"/>
          <w:color w:val="000000"/>
          <w:szCs w:val="32"/>
        </w:rPr>
        <w:t>监控范围应该覆盖砂场出入口、</w:t>
      </w:r>
      <w:r w:rsidR="009832C4" w:rsidRPr="009832C4">
        <w:rPr>
          <w:rFonts w:hint="eastAsia"/>
          <w:color w:val="000000"/>
          <w:szCs w:val="32"/>
        </w:rPr>
        <w:t>临时装卸点</w:t>
      </w:r>
      <w:r w:rsidR="009832C4">
        <w:rPr>
          <w:rFonts w:hint="eastAsia"/>
          <w:color w:val="000000"/>
          <w:szCs w:val="32"/>
        </w:rPr>
        <w:t>、主要厂区，</w:t>
      </w:r>
      <w:r>
        <w:rPr>
          <w:rFonts w:hint="eastAsia"/>
          <w:color w:val="000000"/>
          <w:szCs w:val="32"/>
        </w:rPr>
        <w:t>视频监控摄像机应具备全天候对检测区全方位的摄像功能，应具备自诊断、视场校对和自动补偿功能，取证视频图像应不小于</w:t>
      </w:r>
      <w:r>
        <w:rPr>
          <w:color w:val="000000"/>
          <w:szCs w:val="32"/>
        </w:rPr>
        <w:t xml:space="preserve"> 200 </w:t>
      </w:r>
      <w:r>
        <w:rPr>
          <w:rFonts w:hint="eastAsia"/>
          <w:color w:val="000000"/>
          <w:szCs w:val="32"/>
        </w:rPr>
        <w:t>万像素，应清晰、稳定，应具备旋转和变焦功能，可根据控制命令进行水平、垂直旋转和镜头的变焦，取证视频图像应实时传输到城市管理和综合执法局、交通运输局、水务、交警</w:t>
      </w:r>
      <w:r w:rsidR="009832C4">
        <w:rPr>
          <w:rFonts w:hint="eastAsia"/>
          <w:color w:val="000000"/>
          <w:szCs w:val="32"/>
        </w:rPr>
        <w:t>、海事</w:t>
      </w:r>
      <w:r>
        <w:rPr>
          <w:rFonts w:hint="eastAsia"/>
          <w:color w:val="000000"/>
          <w:szCs w:val="32"/>
        </w:rPr>
        <w:t>等相关的执法监管系统或视频信息系统。视频监控设备及其附件应满足</w:t>
      </w:r>
      <w:r>
        <w:rPr>
          <w:color w:val="000000"/>
          <w:szCs w:val="32"/>
        </w:rPr>
        <w:t xml:space="preserve"> GA</w:t>
      </w:r>
      <w:r>
        <w:rPr>
          <w:rFonts w:hint="eastAsia"/>
          <w:color w:val="000000"/>
          <w:szCs w:val="32"/>
        </w:rPr>
        <w:t>／</w:t>
      </w:r>
      <w:r>
        <w:rPr>
          <w:color w:val="000000"/>
          <w:szCs w:val="32"/>
        </w:rPr>
        <w:t xml:space="preserve">T995 </w:t>
      </w:r>
      <w:r>
        <w:rPr>
          <w:rFonts w:hint="eastAsia"/>
          <w:color w:val="000000"/>
          <w:szCs w:val="32"/>
        </w:rPr>
        <w:t>相关技术指标规定和要求。</w:t>
      </w:r>
      <w:r>
        <w:rPr>
          <w:color w:val="000000"/>
          <w:szCs w:val="32"/>
        </w:rPr>
        <w:t xml:space="preserve"> </w:t>
      </w:r>
      <w:r>
        <w:rPr>
          <w:rFonts w:hint="eastAsia"/>
          <w:color w:val="000000"/>
          <w:szCs w:val="32"/>
        </w:rPr>
        <w:t>视频监控设备应截取不少于</w:t>
      </w:r>
      <w:r>
        <w:rPr>
          <w:color w:val="000000"/>
          <w:szCs w:val="32"/>
        </w:rPr>
        <w:t xml:space="preserve"> 5 </w:t>
      </w:r>
      <w:r>
        <w:rPr>
          <w:rFonts w:hint="eastAsia"/>
          <w:color w:val="000000"/>
          <w:szCs w:val="32"/>
        </w:rPr>
        <w:t>秒有效取证视频。视频监控设备存储时间不少于</w:t>
      </w:r>
      <w:r>
        <w:rPr>
          <w:color w:val="000000"/>
          <w:szCs w:val="32"/>
        </w:rPr>
        <w:t>90</w:t>
      </w:r>
      <w:r>
        <w:rPr>
          <w:rFonts w:hint="eastAsia"/>
          <w:color w:val="000000"/>
          <w:szCs w:val="32"/>
        </w:rPr>
        <w:t>天，由各镇街指定部门负责保存。</w:t>
      </w:r>
    </w:p>
    <w:p w:rsidR="0071756A" w:rsidRDefault="0071756A" w:rsidP="0071756A">
      <w:pPr>
        <w:spacing w:line="600" w:lineRule="exact"/>
        <w:ind w:firstLineChars="200" w:firstLine="640"/>
        <w:rPr>
          <w:szCs w:val="32"/>
        </w:rPr>
      </w:pPr>
      <w:r>
        <w:rPr>
          <w:rFonts w:ascii="楷体" w:eastAsia="楷体" w:hAnsi="楷体" w:cs="楷体" w:hint="eastAsia"/>
          <w:szCs w:val="32"/>
        </w:rPr>
        <w:t>（五）安装扬尘在线监控系统。</w:t>
      </w:r>
      <w:r>
        <w:rPr>
          <w:rFonts w:hint="eastAsia"/>
          <w:szCs w:val="32"/>
        </w:rPr>
        <w:t>各砂场要安装扬尘在线监控系统，</w:t>
      </w:r>
      <w:r w:rsidR="001E1EC7">
        <w:rPr>
          <w:rFonts w:hint="eastAsia"/>
          <w:szCs w:val="32"/>
        </w:rPr>
        <w:t>扬尘在线监控系统采用市住建部门工地扬尘在线监控系统平台，并</w:t>
      </w:r>
      <w:r>
        <w:rPr>
          <w:rFonts w:hint="eastAsia"/>
          <w:szCs w:val="32"/>
        </w:rPr>
        <w:t>与</w:t>
      </w:r>
      <w:r w:rsidR="001E1EC7">
        <w:rPr>
          <w:rFonts w:hint="eastAsia"/>
          <w:szCs w:val="32"/>
        </w:rPr>
        <w:t>相关</w:t>
      </w:r>
      <w:r>
        <w:rPr>
          <w:rFonts w:hint="eastAsia"/>
          <w:szCs w:val="32"/>
        </w:rPr>
        <w:t>主管部门联网。</w:t>
      </w:r>
    </w:p>
    <w:p w:rsidR="0071756A" w:rsidRDefault="0071756A" w:rsidP="0071756A">
      <w:pPr>
        <w:spacing w:line="600" w:lineRule="exact"/>
        <w:ind w:firstLineChars="200" w:firstLine="640"/>
        <w:rPr>
          <w:rFonts w:ascii="仿宋_GB2312" w:hAnsi="宋体" w:cs="宋体"/>
          <w:color w:val="000000"/>
          <w:kern w:val="0"/>
          <w:sz w:val="31"/>
          <w:szCs w:val="31"/>
        </w:rPr>
      </w:pPr>
      <w:r>
        <w:rPr>
          <w:rFonts w:hint="eastAsia"/>
          <w:szCs w:val="32"/>
        </w:rPr>
        <w:lastRenderedPageBreak/>
        <w:t>第十五条　各砂场实行</w:t>
      </w:r>
      <w:r>
        <w:rPr>
          <w:szCs w:val="32"/>
        </w:rPr>
        <w:t>“</w:t>
      </w:r>
      <w:r>
        <w:rPr>
          <w:rFonts w:hint="eastAsia"/>
          <w:szCs w:val="32"/>
        </w:rPr>
        <w:t>一不准</w:t>
      </w:r>
      <w:r>
        <w:rPr>
          <w:rFonts w:hint="eastAsia"/>
          <w:color w:val="000000"/>
          <w:szCs w:val="32"/>
        </w:rPr>
        <w:t>进，三不准出</w:t>
      </w:r>
      <w:r>
        <w:rPr>
          <w:color w:val="000000"/>
          <w:szCs w:val="32"/>
        </w:rPr>
        <w:t>”</w:t>
      </w:r>
      <w:r>
        <w:rPr>
          <w:rFonts w:hint="eastAsia"/>
          <w:color w:val="000000"/>
          <w:szCs w:val="32"/>
        </w:rPr>
        <w:t>制度。各镇街要严格落实砂场经营者主体责任，所有砂场实行</w:t>
      </w:r>
      <w:r>
        <w:rPr>
          <w:color w:val="000000"/>
          <w:szCs w:val="32"/>
        </w:rPr>
        <w:t>“</w:t>
      </w:r>
      <w:r>
        <w:rPr>
          <w:rFonts w:hint="eastAsia"/>
          <w:color w:val="000000"/>
          <w:szCs w:val="32"/>
        </w:rPr>
        <w:t>一不准进，三不准出</w:t>
      </w:r>
      <w:r>
        <w:rPr>
          <w:color w:val="000000"/>
          <w:szCs w:val="32"/>
        </w:rPr>
        <w:t>”</w:t>
      </w:r>
      <w:r>
        <w:rPr>
          <w:rFonts w:hint="eastAsia"/>
          <w:color w:val="000000"/>
          <w:szCs w:val="32"/>
        </w:rPr>
        <w:t>制度。即</w:t>
      </w:r>
      <w:r>
        <w:rPr>
          <w:rFonts w:ascii="仿宋_GB2312" w:hAnsi="仿宋" w:hint="eastAsia"/>
          <w:szCs w:val="32"/>
        </w:rPr>
        <w:t>无证车辆不准进，未冲洗干净车辆不准出，不封闭车辆不准出，超装车辆不准出。</w:t>
      </w:r>
    </w:p>
    <w:p w:rsidR="0071756A" w:rsidRDefault="0071756A" w:rsidP="0071756A">
      <w:pPr>
        <w:widowControl/>
        <w:spacing w:line="600" w:lineRule="atLeast"/>
        <w:ind w:firstLineChars="212" w:firstLine="657"/>
        <w:jc w:val="left"/>
        <w:rPr>
          <w:rFonts w:ascii="仿宋_GB2312" w:hAnsi="宋体" w:cs="宋体"/>
          <w:color w:val="000000"/>
          <w:kern w:val="0"/>
          <w:sz w:val="31"/>
          <w:szCs w:val="31"/>
        </w:rPr>
      </w:pPr>
      <w:r>
        <w:rPr>
          <w:rFonts w:ascii="仿宋_GB2312" w:hAnsi="宋体" w:cs="宋体" w:hint="eastAsia"/>
          <w:color w:val="000000"/>
          <w:kern w:val="0"/>
          <w:sz w:val="31"/>
          <w:szCs w:val="31"/>
        </w:rPr>
        <w:t>第十六条  各砂场只可作堆放砂、石经营使用，不得以砂场为据点从事非法洗砂，偷采海砂、河砂，倒卖非法来源海砂、河砂等活动，相关行政主管部门可要求经营者出具砂石合法来源证明。</w:t>
      </w:r>
    </w:p>
    <w:p w:rsidR="009832C4" w:rsidRDefault="009832C4" w:rsidP="0071756A">
      <w:pPr>
        <w:widowControl/>
        <w:spacing w:line="600" w:lineRule="atLeast"/>
        <w:ind w:firstLineChars="212" w:firstLine="657"/>
        <w:jc w:val="left"/>
        <w:rPr>
          <w:rFonts w:ascii="仿宋_GB2312" w:hAnsi="宋体" w:cs="宋体"/>
          <w:color w:val="000000"/>
          <w:kern w:val="0"/>
          <w:sz w:val="31"/>
          <w:szCs w:val="31"/>
        </w:rPr>
      </w:pPr>
      <w:r>
        <w:rPr>
          <w:rFonts w:ascii="仿宋_GB2312" w:hAnsi="宋体" w:cs="宋体" w:hint="eastAsia"/>
          <w:color w:val="000000"/>
          <w:kern w:val="0"/>
          <w:sz w:val="31"/>
          <w:szCs w:val="31"/>
        </w:rPr>
        <w:t xml:space="preserve">第十七条　</w:t>
      </w:r>
      <w:r w:rsidRPr="009832C4">
        <w:rPr>
          <w:rFonts w:ascii="仿宋_GB2312" w:hAnsi="宋体" w:cs="宋体" w:hint="eastAsia"/>
          <w:color w:val="000000"/>
          <w:kern w:val="0"/>
          <w:sz w:val="31"/>
          <w:szCs w:val="31"/>
        </w:rPr>
        <w:t>各砂场临时装卸点的设施、前沿水域必须满足船舶航行、作业、停泊的需求，定期对堆砂场前沿水域进行维护，不得影响通航秩序。</w:t>
      </w:r>
      <w:r w:rsidR="00350E85" w:rsidRPr="00350E85">
        <w:rPr>
          <w:rFonts w:ascii="仿宋_GB2312" w:hAnsi="宋体" w:cs="宋体" w:hint="eastAsia"/>
          <w:color w:val="000000"/>
          <w:kern w:val="0"/>
          <w:sz w:val="31"/>
          <w:szCs w:val="31"/>
        </w:rPr>
        <w:t>未经</w:t>
      </w:r>
      <w:r w:rsidR="00350E85">
        <w:rPr>
          <w:rFonts w:ascii="仿宋_GB2312" w:hAnsi="宋体" w:cs="宋体" w:hint="eastAsia"/>
          <w:color w:val="000000"/>
          <w:kern w:val="0"/>
          <w:sz w:val="31"/>
          <w:szCs w:val="31"/>
        </w:rPr>
        <w:t>相关主管部门批准，不得</w:t>
      </w:r>
      <w:r w:rsidR="00350E85" w:rsidRPr="00350E85">
        <w:rPr>
          <w:rFonts w:ascii="仿宋_GB2312" w:hAnsi="宋体" w:cs="宋体" w:hint="eastAsia"/>
          <w:color w:val="000000"/>
          <w:kern w:val="0"/>
          <w:sz w:val="31"/>
          <w:szCs w:val="31"/>
        </w:rPr>
        <w:t>建设</w:t>
      </w:r>
      <w:r w:rsidR="00350E85">
        <w:rPr>
          <w:rFonts w:ascii="仿宋_GB2312" w:hAnsi="宋体" w:cs="宋体" w:hint="eastAsia"/>
          <w:color w:val="000000"/>
          <w:kern w:val="0"/>
          <w:sz w:val="31"/>
          <w:szCs w:val="31"/>
        </w:rPr>
        <w:t>相关</w:t>
      </w:r>
      <w:r w:rsidR="00350E85" w:rsidRPr="00350E85">
        <w:rPr>
          <w:rFonts w:ascii="仿宋_GB2312" w:hAnsi="宋体" w:cs="宋体" w:hint="eastAsia"/>
          <w:color w:val="000000"/>
          <w:kern w:val="0"/>
          <w:sz w:val="31"/>
          <w:szCs w:val="31"/>
        </w:rPr>
        <w:t>水上平台及相关设施</w:t>
      </w:r>
      <w:r w:rsidR="00350E85">
        <w:rPr>
          <w:rFonts w:ascii="仿宋_GB2312" w:hAnsi="宋体" w:cs="宋体" w:hint="eastAsia"/>
          <w:color w:val="000000"/>
          <w:kern w:val="0"/>
          <w:sz w:val="31"/>
          <w:szCs w:val="31"/>
        </w:rPr>
        <w:t>。</w:t>
      </w:r>
    </w:p>
    <w:p w:rsidR="0071756A" w:rsidRDefault="0071756A" w:rsidP="0071756A">
      <w:pPr>
        <w:widowControl/>
        <w:spacing w:line="600" w:lineRule="atLeast"/>
        <w:ind w:firstLineChars="212" w:firstLine="657"/>
        <w:jc w:val="left"/>
        <w:rPr>
          <w:rFonts w:ascii="仿宋_GB2312" w:hAnsi="宋体" w:cs="宋体"/>
          <w:color w:val="000000"/>
          <w:kern w:val="0"/>
          <w:sz w:val="31"/>
          <w:szCs w:val="31"/>
        </w:rPr>
      </w:pPr>
      <w:r>
        <w:rPr>
          <w:rFonts w:ascii="仿宋_GB2312" w:hAnsi="宋体" w:cs="宋体" w:hint="eastAsia"/>
          <w:color w:val="000000"/>
          <w:kern w:val="0"/>
          <w:sz w:val="31"/>
          <w:szCs w:val="31"/>
        </w:rPr>
        <w:t>第十</w:t>
      </w:r>
      <w:r w:rsidR="00350E85">
        <w:rPr>
          <w:rFonts w:ascii="仿宋_GB2312" w:hAnsi="宋体" w:cs="宋体" w:hint="eastAsia"/>
          <w:color w:val="000000"/>
          <w:kern w:val="0"/>
          <w:sz w:val="31"/>
          <w:szCs w:val="31"/>
        </w:rPr>
        <w:t>八</w:t>
      </w:r>
      <w:r>
        <w:rPr>
          <w:rFonts w:ascii="仿宋_GB2312" w:hAnsi="宋体" w:cs="宋体" w:hint="eastAsia"/>
          <w:color w:val="000000"/>
          <w:kern w:val="0"/>
          <w:sz w:val="31"/>
          <w:szCs w:val="31"/>
        </w:rPr>
        <w:t>条　各砂场不得进行影响堤围安全及河道行洪安全的行为。经营过程中对水利工程安全运行造成影响的，按谁损害谁治理的原则，自行或由水务部门强制要求进行修复，费用由经营者负责承担；造成严重危害的，按有关法律法规执行。</w:t>
      </w:r>
    </w:p>
    <w:p w:rsidR="0071756A" w:rsidRDefault="0071756A" w:rsidP="0071756A">
      <w:pPr>
        <w:widowControl/>
        <w:spacing w:line="600" w:lineRule="atLeast"/>
        <w:ind w:firstLineChars="212" w:firstLine="657"/>
        <w:jc w:val="left"/>
        <w:rPr>
          <w:kern w:val="0"/>
          <w:szCs w:val="32"/>
        </w:rPr>
      </w:pPr>
      <w:r>
        <w:rPr>
          <w:rFonts w:ascii="仿宋_GB2312" w:hAnsi="宋体" w:cs="宋体" w:hint="eastAsia"/>
          <w:color w:val="000000"/>
          <w:kern w:val="0"/>
          <w:sz w:val="31"/>
          <w:szCs w:val="31"/>
        </w:rPr>
        <w:t>第十</w:t>
      </w:r>
      <w:r w:rsidR="00350E85">
        <w:rPr>
          <w:rFonts w:ascii="仿宋_GB2312" w:hAnsi="宋体" w:cs="宋体" w:hint="eastAsia"/>
          <w:color w:val="000000"/>
          <w:kern w:val="0"/>
          <w:sz w:val="31"/>
          <w:szCs w:val="31"/>
        </w:rPr>
        <w:t>九</w:t>
      </w:r>
      <w:r>
        <w:rPr>
          <w:rFonts w:ascii="仿宋_GB2312" w:hAnsi="宋体" w:cs="宋体" w:hint="eastAsia"/>
          <w:color w:val="000000"/>
          <w:kern w:val="0"/>
          <w:sz w:val="31"/>
          <w:szCs w:val="31"/>
        </w:rPr>
        <w:t>条  砂场经营过程中须切实维护砂场周边环境整洁，应</w:t>
      </w:r>
      <w:r>
        <w:rPr>
          <w:rFonts w:hint="eastAsia"/>
          <w:kern w:val="0"/>
          <w:szCs w:val="32"/>
        </w:rPr>
        <w:t>集中放置并及时清理生活垃圾、油料等废弃物，不得向河道内排放和丢弃垃圾污染物，不得向河道水体直排生活生产污水</w:t>
      </w:r>
      <w:r w:rsidR="007056E3">
        <w:rPr>
          <w:rFonts w:hint="eastAsia"/>
          <w:kern w:val="0"/>
          <w:szCs w:val="32"/>
        </w:rPr>
        <w:t>，如生产生活污水排入城镇污水管网的，需要按相关规定向主管部门申请领取排水许可证</w:t>
      </w:r>
      <w:r>
        <w:rPr>
          <w:rFonts w:hint="eastAsia"/>
          <w:kern w:val="0"/>
          <w:szCs w:val="32"/>
        </w:rPr>
        <w:t>。</w:t>
      </w:r>
    </w:p>
    <w:p w:rsidR="007056E3" w:rsidRDefault="007056E3" w:rsidP="007056E3">
      <w:pPr>
        <w:widowControl/>
        <w:spacing w:line="600" w:lineRule="atLeast"/>
        <w:ind w:firstLineChars="212" w:firstLine="678"/>
        <w:jc w:val="left"/>
        <w:rPr>
          <w:rFonts w:ascii="仿宋_GB2312" w:hAnsi="宋体" w:cs="宋体"/>
          <w:color w:val="000000"/>
          <w:kern w:val="0"/>
          <w:sz w:val="31"/>
          <w:szCs w:val="31"/>
        </w:rPr>
      </w:pPr>
      <w:r>
        <w:rPr>
          <w:rFonts w:hint="eastAsia"/>
          <w:kern w:val="0"/>
          <w:szCs w:val="32"/>
        </w:rPr>
        <w:lastRenderedPageBreak/>
        <w:t xml:space="preserve">第二十条　</w:t>
      </w:r>
      <w:r>
        <w:rPr>
          <w:rFonts w:ascii="仿宋_GB2312" w:hAnsi="宋体" w:cs="宋体" w:hint="eastAsia"/>
          <w:color w:val="000000"/>
          <w:kern w:val="0"/>
          <w:sz w:val="31"/>
          <w:szCs w:val="31"/>
        </w:rPr>
        <w:t>各砂场生产过程中如产生环境噪声污染，应按相关规定采取有效减噪措施，减轻噪声对周围生活环境的影响并达标排放。</w:t>
      </w:r>
    </w:p>
    <w:p w:rsidR="0071756A" w:rsidRDefault="0071756A" w:rsidP="0071756A">
      <w:pPr>
        <w:widowControl/>
        <w:spacing w:line="600" w:lineRule="atLeast"/>
        <w:ind w:firstLineChars="211" w:firstLine="654"/>
        <w:jc w:val="left"/>
        <w:rPr>
          <w:rFonts w:ascii="仿宋_GB2312" w:hAnsi="宋体" w:cs="宋体"/>
          <w:color w:val="000000"/>
          <w:kern w:val="0"/>
          <w:sz w:val="31"/>
          <w:szCs w:val="31"/>
        </w:rPr>
      </w:pPr>
      <w:r>
        <w:rPr>
          <w:rFonts w:ascii="仿宋_GB2312" w:hAnsi="宋体" w:cs="宋体" w:hint="eastAsia"/>
          <w:color w:val="000000"/>
          <w:kern w:val="0"/>
          <w:sz w:val="31"/>
          <w:szCs w:val="31"/>
        </w:rPr>
        <w:t>第</w:t>
      </w:r>
      <w:r w:rsidR="00350E85">
        <w:rPr>
          <w:rFonts w:ascii="仿宋_GB2312" w:hAnsi="宋体" w:cs="宋体" w:hint="eastAsia"/>
          <w:color w:val="000000"/>
          <w:kern w:val="0"/>
          <w:sz w:val="31"/>
          <w:szCs w:val="31"/>
        </w:rPr>
        <w:t>二十</w:t>
      </w:r>
      <w:r w:rsidR="007056E3">
        <w:rPr>
          <w:rFonts w:ascii="仿宋_GB2312" w:hAnsi="宋体" w:cs="宋体" w:hint="eastAsia"/>
          <w:color w:val="000000"/>
          <w:kern w:val="0"/>
          <w:sz w:val="31"/>
          <w:szCs w:val="31"/>
        </w:rPr>
        <w:t>一</w:t>
      </w:r>
      <w:r>
        <w:rPr>
          <w:rFonts w:ascii="仿宋_GB2312" w:hAnsi="宋体" w:cs="宋体" w:hint="eastAsia"/>
          <w:color w:val="000000"/>
          <w:kern w:val="0"/>
          <w:sz w:val="31"/>
          <w:szCs w:val="31"/>
        </w:rPr>
        <w:t>条  砂场实行企业法人负责制，须制定砂场安全管理制度，建立岗位责任制，设置专职安全员，制定安全操作规程，严格执行，并按相关规定报备。</w:t>
      </w:r>
    </w:p>
    <w:p w:rsidR="0071756A" w:rsidRDefault="0071756A" w:rsidP="0071756A">
      <w:pPr>
        <w:widowControl/>
        <w:spacing w:line="600" w:lineRule="atLeast"/>
        <w:ind w:firstLineChars="200" w:firstLine="620"/>
        <w:jc w:val="left"/>
        <w:rPr>
          <w:szCs w:val="32"/>
        </w:rPr>
      </w:pPr>
      <w:r>
        <w:rPr>
          <w:rFonts w:ascii="仿宋_GB2312" w:hAnsi="宋体" w:cs="宋体" w:hint="eastAsia"/>
          <w:color w:val="000000"/>
          <w:kern w:val="0"/>
          <w:sz w:val="31"/>
          <w:szCs w:val="31"/>
        </w:rPr>
        <w:t>第二十</w:t>
      </w:r>
      <w:r w:rsidR="007056E3">
        <w:rPr>
          <w:rFonts w:ascii="仿宋_GB2312" w:hAnsi="宋体" w:cs="宋体" w:hint="eastAsia"/>
          <w:color w:val="000000"/>
          <w:kern w:val="0"/>
          <w:sz w:val="31"/>
          <w:szCs w:val="31"/>
        </w:rPr>
        <w:t>二</w:t>
      </w:r>
      <w:r>
        <w:rPr>
          <w:rFonts w:ascii="仿宋_GB2312" w:hAnsi="宋体" w:cs="宋体" w:hint="eastAsia"/>
          <w:color w:val="000000"/>
          <w:kern w:val="0"/>
          <w:sz w:val="31"/>
          <w:szCs w:val="31"/>
        </w:rPr>
        <w:t xml:space="preserve">条  </w:t>
      </w:r>
      <w:r>
        <w:rPr>
          <w:rFonts w:hint="eastAsia"/>
          <w:kern w:val="0"/>
          <w:szCs w:val="32"/>
        </w:rPr>
        <w:t>汛期期间（约</w:t>
      </w:r>
      <w:r>
        <w:rPr>
          <w:kern w:val="0"/>
          <w:szCs w:val="32"/>
        </w:rPr>
        <w:t>4</w:t>
      </w:r>
      <w:r>
        <w:rPr>
          <w:rFonts w:hint="eastAsia"/>
          <w:kern w:val="0"/>
          <w:szCs w:val="32"/>
        </w:rPr>
        <w:t>月</w:t>
      </w:r>
      <w:r>
        <w:rPr>
          <w:kern w:val="0"/>
          <w:szCs w:val="32"/>
        </w:rPr>
        <w:t>15</w:t>
      </w:r>
      <w:r>
        <w:rPr>
          <w:rFonts w:hint="eastAsia"/>
          <w:kern w:val="0"/>
          <w:szCs w:val="32"/>
        </w:rPr>
        <w:t>日至</w:t>
      </w:r>
      <w:r>
        <w:rPr>
          <w:kern w:val="0"/>
          <w:szCs w:val="32"/>
        </w:rPr>
        <w:t>10</w:t>
      </w:r>
      <w:r>
        <w:rPr>
          <w:rFonts w:hint="eastAsia"/>
          <w:kern w:val="0"/>
          <w:szCs w:val="32"/>
        </w:rPr>
        <w:t>月</w:t>
      </w:r>
      <w:r>
        <w:rPr>
          <w:kern w:val="0"/>
          <w:szCs w:val="32"/>
        </w:rPr>
        <w:t>15</w:t>
      </w:r>
      <w:r>
        <w:rPr>
          <w:rFonts w:hint="eastAsia"/>
          <w:kern w:val="0"/>
          <w:szCs w:val="32"/>
        </w:rPr>
        <w:t>日，具体以市三防办发布的通知为准）如遇洪水等特殊情况，须服从防洪统一调度，因洪水造成的损失由经营者自行承担</w:t>
      </w:r>
      <w:r>
        <w:rPr>
          <w:rFonts w:ascii="仿宋_GB2312" w:hAnsi="宋体" w:cs="宋体" w:hint="eastAsia"/>
          <w:color w:val="000000"/>
          <w:kern w:val="0"/>
          <w:sz w:val="31"/>
          <w:szCs w:val="31"/>
        </w:rPr>
        <w:t>。不得妨碍防汛抢险，砂场相关临时管理用房须采用易拆易装的简易板房。</w:t>
      </w:r>
    </w:p>
    <w:p w:rsidR="0071756A" w:rsidRDefault="0071756A" w:rsidP="0071756A">
      <w:pPr>
        <w:widowControl/>
        <w:spacing w:line="600" w:lineRule="atLeast"/>
        <w:ind w:firstLineChars="200" w:firstLine="640"/>
        <w:jc w:val="left"/>
        <w:rPr>
          <w:rFonts w:ascii="仿宋_GB2312" w:hAnsi="宋体" w:cs="宋体"/>
          <w:color w:val="000000"/>
          <w:kern w:val="0"/>
          <w:sz w:val="31"/>
          <w:szCs w:val="31"/>
        </w:rPr>
      </w:pPr>
      <w:r>
        <w:rPr>
          <w:rFonts w:hint="eastAsia"/>
          <w:szCs w:val="32"/>
        </w:rPr>
        <w:t>第二十</w:t>
      </w:r>
      <w:r w:rsidR="007056E3">
        <w:rPr>
          <w:rFonts w:hint="eastAsia"/>
          <w:szCs w:val="32"/>
        </w:rPr>
        <w:t>三</w:t>
      </w:r>
      <w:r>
        <w:rPr>
          <w:rFonts w:hint="eastAsia"/>
          <w:szCs w:val="32"/>
        </w:rPr>
        <w:t xml:space="preserve">条　</w:t>
      </w:r>
      <w:r>
        <w:rPr>
          <w:rFonts w:ascii="仿宋_GB2312" w:hAnsi="仿宋" w:hint="eastAsia"/>
          <w:szCs w:val="32"/>
        </w:rPr>
        <w:t>本制度自印发之日起实施，有效期三年。</w:t>
      </w:r>
    </w:p>
    <w:p w:rsidR="007C09F9" w:rsidRPr="0071756A" w:rsidRDefault="007C09F9" w:rsidP="0071756A">
      <w:pPr>
        <w:rPr>
          <w:szCs w:val="32"/>
        </w:rPr>
      </w:pPr>
    </w:p>
    <w:sectPr w:rsidR="007C09F9" w:rsidRPr="0071756A" w:rsidSect="003B0F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74" w:rsidRDefault="00452774" w:rsidP="00F336FA">
      <w:r>
        <w:separator/>
      </w:r>
    </w:p>
  </w:endnote>
  <w:endnote w:type="continuationSeparator" w:id="0">
    <w:p w:rsidR="00452774" w:rsidRDefault="00452774" w:rsidP="00F33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74" w:rsidRDefault="00452774" w:rsidP="00F336FA">
      <w:r>
        <w:separator/>
      </w:r>
    </w:p>
  </w:footnote>
  <w:footnote w:type="continuationSeparator" w:id="0">
    <w:p w:rsidR="00452774" w:rsidRDefault="00452774" w:rsidP="00F33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83064"/>
    <w:multiLevelType w:val="hybridMultilevel"/>
    <w:tmpl w:val="0BDC49AA"/>
    <w:lvl w:ilvl="0" w:tplc="2A94C430">
      <w:start w:val="4"/>
      <w:numFmt w:val="japaneseCounting"/>
      <w:lvlText w:val="第%1条"/>
      <w:lvlJc w:val="left"/>
      <w:pPr>
        <w:tabs>
          <w:tab w:val="num" w:pos="1700"/>
        </w:tabs>
        <w:ind w:left="1700" w:hanging="1080"/>
      </w:pPr>
      <w:rPr>
        <w:rFonts w:hint="default"/>
      </w:rPr>
    </w:lvl>
    <w:lvl w:ilvl="1" w:tplc="04090019" w:tentative="1">
      <w:start w:val="1"/>
      <w:numFmt w:val="lowerLetter"/>
      <w:lvlText w:val="%2)"/>
      <w:lvlJc w:val="left"/>
      <w:pPr>
        <w:tabs>
          <w:tab w:val="num" w:pos="1460"/>
        </w:tabs>
        <w:ind w:left="1460" w:hanging="420"/>
      </w:pPr>
    </w:lvl>
    <w:lvl w:ilvl="2" w:tplc="0409001B" w:tentative="1">
      <w:start w:val="1"/>
      <w:numFmt w:val="lowerRoman"/>
      <w:lvlText w:val="%3."/>
      <w:lvlJc w:val="righ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9" w:tentative="1">
      <w:start w:val="1"/>
      <w:numFmt w:val="lowerLetter"/>
      <w:lvlText w:val="%5)"/>
      <w:lvlJc w:val="left"/>
      <w:pPr>
        <w:tabs>
          <w:tab w:val="num" w:pos="2720"/>
        </w:tabs>
        <w:ind w:left="2720" w:hanging="420"/>
      </w:pPr>
    </w:lvl>
    <w:lvl w:ilvl="5" w:tplc="0409001B" w:tentative="1">
      <w:start w:val="1"/>
      <w:numFmt w:val="lowerRoman"/>
      <w:lvlText w:val="%6."/>
      <w:lvlJc w:val="righ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9" w:tentative="1">
      <w:start w:val="1"/>
      <w:numFmt w:val="lowerLetter"/>
      <w:lvlText w:val="%8)"/>
      <w:lvlJc w:val="left"/>
      <w:pPr>
        <w:tabs>
          <w:tab w:val="num" w:pos="3980"/>
        </w:tabs>
        <w:ind w:left="3980" w:hanging="420"/>
      </w:pPr>
    </w:lvl>
    <w:lvl w:ilvl="8" w:tplc="0409001B" w:tentative="1">
      <w:start w:val="1"/>
      <w:numFmt w:val="lowerRoman"/>
      <w:lvlText w:val="%9."/>
      <w:lvlJc w:val="right"/>
      <w:pPr>
        <w:tabs>
          <w:tab w:val="num" w:pos="4400"/>
        </w:tabs>
        <w:ind w:left="44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CC3"/>
    <w:rsid w:val="000018FC"/>
    <w:rsid w:val="0000309C"/>
    <w:rsid w:val="00011A2F"/>
    <w:rsid w:val="00020061"/>
    <w:rsid w:val="00020634"/>
    <w:rsid w:val="00024824"/>
    <w:rsid w:val="00026627"/>
    <w:rsid w:val="000279F2"/>
    <w:rsid w:val="000313FE"/>
    <w:rsid w:val="000328CC"/>
    <w:rsid w:val="0003410C"/>
    <w:rsid w:val="0003415B"/>
    <w:rsid w:val="00034537"/>
    <w:rsid w:val="00035787"/>
    <w:rsid w:val="00043826"/>
    <w:rsid w:val="000528D4"/>
    <w:rsid w:val="00053290"/>
    <w:rsid w:val="000536C1"/>
    <w:rsid w:val="00053A8F"/>
    <w:rsid w:val="00062340"/>
    <w:rsid w:val="00062995"/>
    <w:rsid w:val="000631E5"/>
    <w:rsid w:val="00063FFC"/>
    <w:rsid w:val="000862B5"/>
    <w:rsid w:val="00093986"/>
    <w:rsid w:val="000A1889"/>
    <w:rsid w:val="000A4DE2"/>
    <w:rsid w:val="000A5654"/>
    <w:rsid w:val="000A6C0C"/>
    <w:rsid w:val="000B03A3"/>
    <w:rsid w:val="000B4583"/>
    <w:rsid w:val="000B60F5"/>
    <w:rsid w:val="000B6F36"/>
    <w:rsid w:val="000C3E0F"/>
    <w:rsid w:val="000D023D"/>
    <w:rsid w:val="000D15F3"/>
    <w:rsid w:val="000E1A7C"/>
    <w:rsid w:val="000E4CA5"/>
    <w:rsid w:val="00105527"/>
    <w:rsid w:val="00115601"/>
    <w:rsid w:val="00115930"/>
    <w:rsid w:val="00115E7C"/>
    <w:rsid w:val="00126A1B"/>
    <w:rsid w:val="00130016"/>
    <w:rsid w:val="00136017"/>
    <w:rsid w:val="001509D4"/>
    <w:rsid w:val="001524E3"/>
    <w:rsid w:val="00161658"/>
    <w:rsid w:val="001679A5"/>
    <w:rsid w:val="0018042E"/>
    <w:rsid w:val="001864AD"/>
    <w:rsid w:val="001864FC"/>
    <w:rsid w:val="001954CA"/>
    <w:rsid w:val="0019574C"/>
    <w:rsid w:val="00196F98"/>
    <w:rsid w:val="00197CD7"/>
    <w:rsid w:val="001A69BB"/>
    <w:rsid w:val="001B1597"/>
    <w:rsid w:val="001B754C"/>
    <w:rsid w:val="001C057D"/>
    <w:rsid w:val="001C1249"/>
    <w:rsid w:val="001C5F20"/>
    <w:rsid w:val="001D337B"/>
    <w:rsid w:val="001E1EC7"/>
    <w:rsid w:val="001E2C2F"/>
    <w:rsid w:val="001E329A"/>
    <w:rsid w:val="001E367B"/>
    <w:rsid w:val="001F1985"/>
    <w:rsid w:val="001F6226"/>
    <w:rsid w:val="001F7B7D"/>
    <w:rsid w:val="0020778F"/>
    <w:rsid w:val="002117A5"/>
    <w:rsid w:val="00212949"/>
    <w:rsid w:val="002133B5"/>
    <w:rsid w:val="00220F3E"/>
    <w:rsid w:val="00223599"/>
    <w:rsid w:val="002255E3"/>
    <w:rsid w:val="0022792D"/>
    <w:rsid w:val="002279AC"/>
    <w:rsid w:val="00240209"/>
    <w:rsid w:val="00243650"/>
    <w:rsid w:val="00244C2A"/>
    <w:rsid w:val="00245254"/>
    <w:rsid w:val="00260327"/>
    <w:rsid w:val="002655D5"/>
    <w:rsid w:val="00271CA2"/>
    <w:rsid w:val="0027493C"/>
    <w:rsid w:val="0027658A"/>
    <w:rsid w:val="002769F9"/>
    <w:rsid w:val="00290D03"/>
    <w:rsid w:val="00293F9E"/>
    <w:rsid w:val="002961C6"/>
    <w:rsid w:val="002A0719"/>
    <w:rsid w:val="002A102A"/>
    <w:rsid w:val="002A2721"/>
    <w:rsid w:val="002A7F5B"/>
    <w:rsid w:val="002B3D51"/>
    <w:rsid w:val="002C0BA2"/>
    <w:rsid w:val="002C4593"/>
    <w:rsid w:val="002D0DB0"/>
    <w:rsid w:val="002D485A"/>
    <w:rsid w:val="002E2838"/>
    <w:rsid w:val="002E5323"/>
    <w:rsid w:val="002E5EBC"/>
    <w:rsid w:val="002F0784"/>
    <w:rsid w:val="002F1D6C"/>
    <w:rsid w:val="002F59FE"/>
    <w:rsid w:val="002F7997"/>
    <w:rsid w:val="0030005B"/>
    <w:rsid w:val="00300C73"/>
    <w:rsid w:val="00305F2B"/>
    <w:rsid w:val="00307586"/>
    <w:rsid w:val="0031055D"/>
    <w:rsid w:val="00314CFC"/>
    <w:rsid w:val="0031548A"/>
    <w:rsid w:val="00315F8A"/>
    <w:rsid w:val="00320827"/>
    <w:rsid w:val="003216A5"/>
    <w:rsid w:val="00322D2D"/>
    <w:rsid w:val="00323C90"/>
    <w:rsid w:val="00324764"/>
    <w:rsid w:val="00326973"/>
    <w:rsid w:val="00330F63"/>
    <w:rsid w:val="003371E5"/>
    <w:rsid w:val="0034174E"/>
    <w:rsid w:val="00341F06"/>
    <w:rsid w:val="003424C1"/>
    <w:rsid w:val="00346D3A"/>
    <w:rsid w:val="00350D28"/>
    <w:rsid w:val="00350E85"/>
    <w:rsid w:val="00355EB6"/>
    <w:rsid w:val="00363CF2"/>
    <w:rsid w:val="00365A5F"/>
    <w:rsid w:val="00366918"/>
    <w:rsid w:val="003711A1"/>
    <w:rsid w:val="00374A86"/>
    <w:rsid w:val="003810CD"/>
    <w:rsid w:val="003912B6"/>
    <w:rsid w:val="0039441E"/>
    <w:rsid w:val="0039618D"/>
    <w:rsid w:val="00396AA2"/>
    <w:rsid w:val="003A2B99"/>
    <w:rsid w:val="003A3C87"/>
    <w:rsid w:val="003A5D8B"/>
    <w:rsid w:val="003A616C"/>
    <w:rsid w:val="003A66A6"/>
    <w:rsid w:val="003A7022"/>
    <w:rsid w:val="003B0F22"/>
    <w:rsid w:val="003B3BAC"/>
    <w:rsid w:val="003B424E"/>
    <w:rsid w:val="003B4C79"/>
    <w:rsid w:val="003B7116"/>
    <w:rsid w:val="003B7FEC"/>
    <w:rsid w:val="003C26DA"/>
    <w:rsid w:val="003D108E"/>
    <w:rsid w:val="003D321B"/>
    <w:rsid w:val="003E5E66"/>
    <w:rsid w:val="003F2E62"/>
    <w:rsid w:val="003F31A0"/>
    <w:rsid w:val="003F60E9"/>
    <w:rsid w:val="0040279F"/>
    <w:rsid w:val="0041152E"/>
    <w:rsid w:val="004124C2"/>
    <w:rsid w:val="00413642"/>
    <w:rsid w:val="00415B5D"/>
    <w:rsid w:val="00416953"/>
    <w:rsid w:val="00416A79"/>
    <w:rsid w:val="00416B75"/>
    <w:rsid w:val="00423D46"/>
    <w:rsid w:val="00425870"/>
    <w:rsid w:val="00430704"/>
    <w:rsid w:val="00430DD0"/>
    <w:rsid w:val="00436E9A"/>
    <w:rsid w:val="004428D6"/>
    <w:rsid w:val="00446078"/>
    <w:rsid w:val="00452774"/>
    <w:rsid w:val="00452B2C"/>
    <w:rsid w:val="004541A0"/>
    <w:rsid w:val="00454697"/>
    <w:rsid w:val="00464EB5"/>
    <w:rsid w:val="004652BF"/>
    <w:rsid w:val="00476BB0"/>
    <w:rsid w:val="0047772B"/>
    <w:rsid w:val="00480CE0"/>
    <w:rsid w:val="00480E8C"/>
    <w:rsid w:val="0048786B"/>
    <w:rsid w:val="00492E4A"/>
    <w:rsid w:val="00495963"/>
    <w:rsid w:val="004A2420"/>
    <w:rsid w:val="004A662F"/>
    <w:rsid w:val="004A761B"/>
    <w:rsid w:val="004B12AD"/>
    <w:rsid w:val="004B25A8"/>
    <w:rsid w:val="004C1603"/>
    <w:rsid w:val="004C1985"/>
    <w:rsid w:val="004C5EFD"/>
    <w:rsid w:val="004D2C6D"/>
    <w:rsid w:val="004E4A65"/>
    <w:rsid w:val="0050154F"/>
    <w:rsid w:val="005113A3"/>
    <w:rsid w:val="00514033"/>
    <w:rsid w:val="00523122"/>
    <w:rsid w:val="00523F37"/>
    <w:rsid w:val="005242CA"/>
    <w:rsid w:val="00527220"/>
    <w:rsid w:val="00527CF4"/>
    <w:rsid w:val="00532813"/>
    <w:rsid w:val="00533967"/>
    <w:rsid w:val="00537916"/>
    <w:rsid w:val="0056509B"/>
    <w:rsid w:val="00572926"/>
    <w:rsid w:val="00577D90"/>
    <w:rsid w:val="005803EB"/>
    <w:rsid w:val="00586238"/>
    <w:rsid w:val="005913C7"/>
    <w:rsid w:val="00591FCD"/>
    <w:rsid w:val="00592155"/>
    <w:rsid w:val="00592434"/>
    <w:rsid w:val="005957CA"/>
    <w:rsid w:val="005A3C7A"/>
    <w:rsid w:val="005A6FF5"/>
    <w:rsid w:val="005B075B"/>
    <w:rsid w:val="005B1926"/>
    <w:rsid w:val="005B5D70"/>
    <w:rsid w:val="005B74A1"/>
    <w:rsid w:val="005C0435"/>
    <w:rsid w:val="005C10E3"/>
    <w:rsid w:val="005C62CC"/>
    <w:rsid w:val="005C7DBC"/>
    <w:rsid w:val="005D58E6"/>
    <w:rsid w:val="005E0340"/>
    <w:rsid w:val="005F1485"/>
    <w:rsid w:val="005F4EC9"/>
    <w:rsid w:val="006031A2"/>
    <w:rsid w:val="006121DA"/>
    <w:rsid w:val="00613CC3"/>
    <w:rsid w:val="00614E99"/>
    <w:rsid w:val="006201DF"/>
    <w:rsid w:val="00623B00"/>
    <w:rsid w:val="00634732"/>
    <w:rsid w:val="00635615"/>
    <w:rsid w:val="00637406"/>
    <w:rsid w:val="00642124"/>
    <w:rsid w:val="00651A45"/>
    <w:rsid w:val="00662493"/>
    <w:rsid w:val="006672C4"/>
    <w:rsid w:val="00667CCF"/>
    <w:rsid w:val="00672D67"/>
    <w:rsid w:val="00674491"/>
    <w:rsid w:val="00680B63"/>
    <w:rsid w:val="006857C1"/>
    <w:rsid w:val="0068686B"/>
    <w:rsid w:val="006900F2"/>
    <w:rsid w:val="00694C1A"/>
    <w:rsid w:val="006A1419"/>
    <w:rsid w:val="006A14A1"/>
    <w:rsid w:val="006A6AD7"/>
    <w:rsid w:val="006B0565"/>
    <w:rsid w:val="006B347F"/>
    <w:rsid w:val="006B6A58"/>
    <w:rsid w:val="006C07C8"/>
    <w:rsid w:val="006C09C7"/>
    <w:rsid w:val="006C0CE8"/>
    <w:rsid w:val="006C1A30"/>
    <w:rsid w:val="006C5416"/>
    <w:rsid w:val="006C5642"/>
    <w:rsid w:val="006C7F3E"/>
    <w:rsid w:val="006D1617"/>
    <w:rsid w:val="006E4267"/>
    <w:rsid w:val="006E42FE"/>
    <w:rsid w:val="006E53BE"/>
    <w:rsid w:val="006F091E"/>
    <w:rsid w:val="006F2252"/>
    <w:rsid w:val="006F3922"/>
    <w:rsid w:val="006F3CE8"/>
    <w:rsid w:val="006F4AD4"/>
    <w:rsid w:val="00704116"/>
    <w:rsid w:val="007056E3"/>
    <w:rsid w:val="0070676A"/>
    <w:rsid w:val="0070692A"/>
    <w:rsid w:val="0070729D"/>
    <w:rsid w:val="00713878"/>
    <w:rsid w:val="00715B8F"/>
    <w:rsid w:val="00715F75"/>
    <w:rsid w:val="0071756A"/>
    <w:rsid w:val="00717639"/>
    <w:rsid w:val="00720624"/>
    <w:rsid w:val="00725F77"/>
    <w:rsid w:val="0073087F"/>
    <w:rsid w:val="00734F4B"/>
    <w:rsid w:val="00735969"/>
    <w:rsid w:val="00741E1F"/>
    <w:rsid w:val="007460EC"/>
    <w:rsid w:val="00752925"/>
    <w:rsid w:val="00753897"/>
    <w:rsid w:val="007547A8"/>
    <w:rsid w:val="00763D77"/>
    <w:rsid w:val="0076783D"/>
    <w:rsid w:val="007720E2"/>
    <w:rsid w:val="00776AFB"/>
    <w:rsid w:val="00777D84"/>
    <w:rsid w:val="00790B4B"/>
    <w:rsid w:val="0079131F"/>
    <w:rsid w:val="00791588"/>
    <w:rsid w:val="00792234"/>
    <w:rsid w:val="00796657"/>
    <w:rsid w:val="007A18B0"/>
    <w:rsid w:val="007A3424"/>
    <w:rsid w:val="007B31FC"/>
    <w:rsid w:val="007B594F"/>
    <w:rsid w:val="007C09F9"/>
    <w:rsid w:val="007C67F5"/>
    <w:rsid w:val="007C6837"/>
    <w:rsid w:val="007D20E2"/>
    <w:rsid w:val="007D22DC"/>
    <w:rsid w:val="007D3ABE"/>
    <w:rsid w:val="007D5286"/>
    <w:rsid w:val="007D74E0"/>
    <w:rsid w:val="007E1D2D"/>
    <w:rsid w:val="007E61C5"/>
    <w:rsid w:val="007F344C"/>
    <w:rsid w:val="008010B2"/>
    <w:rsid w:val="00804D1D"/>
    <w:rsid w:val="0080704C"/>
    <w:rsid w:val="0081032F"/>
    <w:rsid w:val="0082157E"/>
    <w:rsid w:val="0082783C"/>
    <w:rsid w:val="00830DCD"/>
    <w:rsid w:val="0084111D"/>
    <w:rsid w:val="00843208"/>
    <w:rsid w:val="0084536B"/>
    <w:rsid w:val="00847456"/>
    <w:rsid w:val="00851C31"/>
    <w:rsid w:val="0085342C"/>
    <w:rsid w:val="00861A37"/>
    <w:rsid w:val="00863419"/>
    <w:rsid w:val="008658E9"/>
    <w:rsid w:val="008707AB"/>
    <w:rsid w:val="0087104C"/>
    <w:rsid w:val="00874452"/>
    <w:rsid w:val="00874DE3"/>
    <w:rsid w:val="00876F61"/>
    <w:rsid w:val="00882C07"/>
    <w:rsid w:val="00882D6E"/>
    <w:rsid w:val="0088512E"/>
    <w:rsid w:val="0088759D"/>
    <w:rsid w:val="008909FB"/>
    <w:rsid w:val="00897483"/>
    <w:rsid w:val="008978D1"/>
    <w:rsid w:val="008B1237"/>
    <w:rsid w:val="008B3435"/>
    <w:rsid w:val="008B4BB7"/>
    <w:rsid w:val="008B4EA4"/>
    <w:rsid w:val="008B7405"/>
    <w:rsid w:val="008C15BB"/>
    <w:rsid w:val="008C52E2"/>
    <w:rsid w:val="008D1A57"/>
    <w:rsid w:val="008D53C0"/>
    <w:rsid w:val="008E2CEA"/>
    <w:rsid w:val="008E5139"/>
    <w:rsid w:val="008E61DE"/>
    <w:rsid w:val="008F2A99"/>
    <w:rsid w:val="008F5C9C"/>
    <w:rsid w:val="00900079"/>
    <w:rsid w:val="00904CD6"/>
    <w:rsid w:val="00912DCC"/>
    <w:rsid w:val="00913158"/>
    <w:rsid w:val="009229F6"/>
    <w:rsid w:val="00932E80"/>
    <w:rsid w:val="00935C3E"/>
    <w:rsid w:val="009417B6"/>
    <w:rsid w:val="009427D2"/>
    <w:rsid w:val="009464CB"/>
    <w:rsid w:val="00946F5D"/>
    <w:rsid w:val="0095094A"/>
    <w:rsid w:val="00951A2B"/>
    <w:rsid w:val="00952FF4"/>
    <w:rsid w:val="0095568D"/>
    <w:rsid w:val="00963CDB"/>
    <w:rsid w:val="00965C9C"/>
    <w:rsid w:val="00966BF2"/>
    <w:rsid w:val="00970AEE"/>
    <w:rsid w:val="00975FBB"/>
    <w:rsid w:val="0097729E"/>
    <w:rsid w:val="009809AA"/>
    <w:rsid w:val="009832C4"/>
    <w:rsid w:val="009918A5"/>
    <w:rsid w:val="00992BC1"/>
    <w:rsid w:val="00996085"/>
    <w:rsid w:val="0099628C"/>
    <w:rsid w:val="009A2A36"/>
    <w:rsid w:val="009A5C14"/>
    <w:rsid w:val="009B1849"/>
    <w:rsid w:val="009B256A"/>
    <w:rsid w:val="009B49C6"/>
    <w:rsid w:val="009C5346"/>
    <w:rsid w:val="009C5E88"/>
    <w:rsid w:val="009C60CD"/>
    <w:rsid w:val="009D0D12"/>
    <w:rsid w:val="009D330D"/>
    <w:rsid w:val="009D7525"/>
    <w:rsid w:val="009E7B48"/>
    <w:rsid w:val="00A0053F"/>
    <w:rsid w:val="00A03A2B"/>
    <w:rsid w:val="00A04944"/>
    <w:rsid w:val="00A1468D"/>
    <w:rsid w:val="00A227CC"/>
    <w:rsid w:val="00A22CC5"/>
    <w:rsid w:val="00A330C7"/>
    <w:rsid w:val="00A3451D"/>
    <w:rsid w:val="00A36846"/>
    <w:rsid w:val="00A424C4"/>
    <w:rsid w:val="00A44D61"/>
    <w:rsid w:val="00A504D7"/>
    <w:rsid w:val="00A5219F"/>
    <w:rsid w:val="00A545BA"/>
    <w:rsid w:val="00A55165"/>
    <w:rsid w:val="00A56017"/>
    <w:rsid w:val="00A56058"/>
    <w:rsid w:val="00A619DA"/>
    <w:rsid w:val="00A63159"/>
    <w:rsid w:val="00A77D28"/>
    <w:rsid w:val="00A83891"/>
    <w:rsid w:val="00A90F65"/>
    <w:rsid w:val="00AA0000"/>
    <w:rsid w:val="00AA4548"/>
    <w:rsid w:val="00AA51DB"/>
    <w:rsid w:val="00AA7DFE"/>
    <w:rsid w:val="00AB4809"/>
    <w:rsid w:val="00AC122A"/>
    <w:rsid w:val="00AC4D17"/>
    <w:rsid w:val="00AC59AC"/>
    <w:rsid w:val="00AF3B42"/>
    <w:rsid w:val="00AF7003"/>
    <w:rsid w:val="00B04897"/>
    <w:rsid w:val="00B04EC8"/>
    <w:rsid w:val="00B12438"/>
    <w:rsid w:val="00B14D3D"/>
    <w:rsid w:val="00B15985"/>
    <w:rsid w:val="00B20203"/>
    <w:rsid w:val="00B25D54"/>
    <w:rsid w:val="00B26F19"/>
    <w:rsid w:val="00B32C43"/>
    <w:rsid w:val="00B40AFB"/>
    <w:rsid w:val="00B40D84"/>
    <w:rsid w:val="00B456A5"/>
    <w:rsid w:val="00B56C5E"/>
    <w:rsid w:val="00B71A0A"/>
    <w:rsid w:val="00B777B0"/>
    <w:rsid w:val="00B77935"/>
    <w:rsid w:val="00B909D1"/>
    <w:rsid w:val="00BA0010"/>
    <w:rsid w:val="00BA3B56"/>
    <w:rsid w:val="00BB5B64"/>
    <w:rsid w:val="00BB737E"/>
    <w:rsid w:val="00BB73C4"/>
    <w:rsid w:val="00BC14DB"/>
    <w:rsid w:val="00BC4129"/>
    <w:rsid w:val="00BC629D"/>
    <w:rsid w:val="00BD5E04"/>
    <w:rsid w:val="00BD679B"/>
    <w:rsid w:val="00BE789F"/>
    <w:rsid w:val="00C01663"/>
    <w:rsid w:val="00C0313F"/>
    <w:rsid w:val="00C1640D"/>
    <w:rsid w:val="00C20DAE"/>
    <w:rsid w:val="00C22B77"/>
    <w:rsid w:val="00C246C3"/>
    <w:rsid w:val="00C26122"/>
    <w:rsid w:val="00C31F6B"/>
    <w:rsid w:val="00C35344"/>
    <w:rsid w:val="00C55987"/>
    <w:rsid w:val="00C7046B"/>
    <w:rsid w:val="00C7402D"/>
    <w:rsid w:val="00C744E4"/>
    <w:rsid w:val="00C80FB1"/>
    <w:rsid w:val="00C8312C"/>
    <w:rsid w:val="00CA5DC7"/>
    <w:rsid w:val="00CB7772"/>
    <w:rsid w:val="00CC1073"/>
    <w:rsid w:val="00CC6644"/>
    <w:rsid w:val="00CD57FE"/>
    <w:rsid w:val="00CD5A5D"/>
    <w:rsid w:val="00CD793B"/>
    <w:rsid w:val="00CF4945"/>
    <w:rsid w:val="00D01B12"/>
    <w:rsid w:val="00D15781"/>
    <w:rsid w:val="00D2029E"/>
    <w:rsid w:val="00D2371F"/>
    <w:rsid w:val="00D273DD"/>
    <w:rsid w:val="00D30A92"/>
    <w:rsid w:val="00D4525F"/>
    <w:rsid w:val="00D5336D"/>
    <w:rsid w:val="00D6380F"/>
    <w:rsid w:val="00D645D9"/>
    <w:rsid w:val="00D6509D"/>
    <w:rsid w:val="00D65D3A"/>
    <w:rsid w:val="00D66CBE"/>
    <w:rsid w:val="00D66D8D"/>
    <w:rsid w:val="00D849EE"/>
    <w:rsid w:val="00D8769C"/>
    <w:rsid w:val="00D91119"/>
    <w:rsid w:val="00D9194A"/>
    <w:rsid w:val="00D924A2"/>
    <w:rsid w:val="00D96311"/>
    <w:rsid w:val="00DB1E14"/>
    <w:rsid w:val="00DB4AD8"/>
    <w:rsid w:val="00DC0471"/>
    <w:rsid w:val="00DC69AE"/>
    <w:rsid w:val="00DC7414"/>
    <w:rsid w:val="00DD1169"/>
    <w:rsid w:val="00DE475A"/>
    <w:rsid w:val="00DE53E3"/>
    <w:rsid w:val="00DF6E61"/>
    <w:rsid w:val="00DF6EC2"/>
    <w:rsid w:val="00E01642"/>
    <w:rsid w:val="00E02983"/>
    <w:rsid w:val="00E12195"/>
    <w:rsid w:val="00E15E35"/>
    <w:rsid w:val="00E177DD"/>
    <w:rsid w:val="00E20749"/>
    <w:rsid w:val="00E37EEB"/>
    <w:rsid w:val="00E46621"/>
    <w:rsid w:val="00E51759"/>
    <w:rsid w:val="00E525EE"/>
    <w:rsid w:val="00E52F2F"/>
    <w:rsid w:val="00E546AC"/>
    <w:rsid w:val="00E64C62"/>
    <w:rsid w:val="00E65DDE"/>
    <w:rsid w:val="00E67E34"/>
    <w:rsid w:val="00E71DC2"/>
    <w:rsid w:val="00E759B0"/>
    <w:rsid w:val="00E822A2"/>
    <w:rsid w:val="00E8246E"/>
    <w:rsid w:val="00E84177"/>
    <w:rsid w:val="00E845FA"/>
    <w:rsid w:val="00E84793"/>
    <w:rsid w:val="00E86D6E"/>
    <w:rsid w:val="00E91FE0"/>
    <w:rsid w:val="00EA24C6"/>
    <w:rsid w:val="00EA26DB"/>
    <w:rsid w:val="00EA7021"/>
    <w:rsid w:val="00EB0E06"/>
    <w:rsid w:val="00EB67D4"/>
    <w:rsid w:val="00ED435D"/>
    <w:rsid w:val="00EF1DBC"/>
    <w:rsid w:val="00EF4D34"/>
    <w:rsid w:val="00EF6CB1"/>
    <w:rsid w:val="00EF71FF"/>
    <w:rsid w:val="00F0021D"/>
    <w:rsid w:val="00F00577"/>
    <w:rsid w:val="00F04360"/>
    <w:rsid w:val="00F279C9"/>
    <w:rsid w:val="00F336FA"/>
    <w:rsid w:val="00F33E8D"/>
    <w:rsid w:val="00F41DFA"/>
    <w:rsid w:val="00F45FA2"/>
    <w:rsid w:val="00F47400"/>
    <w:rsid w:val="00F5659D"/>
    <w:rsid w:val="00F60047"/>
    <w:rsid w:val="00F61956"/>
    <w:rsid w:val="00F62B50"/>
    <w:rsid w:val="00F62E24"/>
    <w:rsid w:val="00F64815"/>
    <w:rsid w:val="00F81268"/>
    <w:rsid w:val="00F853A2"/>
    <w:rsid w:val="00F857F9"/>
    <w:rsid w:val="00F866AD"/>
    <w:rsid w:val="00FA5E35"/>
    <w:rsid w:val="00FA6ACD"/>
    <w:rsid w:val="00FB5CA4"/>
    <w:rsid w:val="00FC1F71"/>
    <w:rsid w:val="00FC500B"/>
    <w:rsid w:val="00FD0DCE"/>
    <w:rsid w:val="00FE0BBF"/>
    <w:rsid w:val="00FE48EE"/>
    <w:rsid w:val="00FE6D52"/>
    <w:rsid w:val="00FF5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F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6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336FA"/>
    <w:rPr>
      <w:sz w:val="18"/>
      <w:szCs w:val="18"/>
    </w:rPr>
  </w:style>
  <w:style w:type="paragraph" w:styleId="a4">
    <w:name w:val="footer"/>
    <w:basedOn w:val="a"/>
    <w:link w:val="Char0"/>
    <w:uiPriority w:val="99"/>
    <w:semiHidden/>
    <w:unhideWhenUsed/>
    <w:rsid w:val="00F336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336FA"/>
    <w:rPr>
      <w:sz w:val="18"/>
      <w:szCs w:val="18"/>
    </w:rPr>
  </w:style>
</w:styles>
</file>

<file path=word/webSettings.xml><?xml version="1.0" encoding="utf-8"?>
<w:webSettings xmlns:r="http://schemas.openxmlformats.org/officeDocument/2006/relationships" xmlns:w="http://schemas.openxmlformats.org/wordprocessingml/2006/main">
  <w:divs>
    <w:div w:id="14681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6</Pages>
  <Words>427</Words>
  <Characters>2439</Characters>
  <Application>Microsoft Office Word</Application>
  <DocSecurity>0</DocSecurity>
  <Lines>20</Lines>
  <Paragraphs>5</Paragraphs>
  <ScaleCrop>false</ScaleCrop>
  <Company>Chinese ORG</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邓亮发（1）</dc:creator>
  <cp:keywords/>
  <dc:description/>
  <cp:lastModifiedBy>陈云</cp:lastModifiedBy>
  <cp:revision>31</cp:revision>
  <cp:lastPrinted>2020-04-16T02:00:00Z</cp:lastPrinted>
  <dcterms:created xsi:type="dcterms:W3CDTF">2018-10-08T07:44:00Z</dcterms:created>
  <dcterms:modified xsi:type="dcterms:W3CDTF">2020-04-21T01:30:00Z</dcterms:modified>
</cp:coreProperties>
</file>