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center"/>
        <w:rPr>
          <w:rFonts w:ascii="方正小标宋简体" w:eastAsia="方正小标宋简体"/>
          <w:sz w:val="44"/>
        </w:rPr>
      </w:pPr>
      <w:bookmarkStart w:id="1" w:name="_GoBack"/>
      <w:bookmarkEnd w:id="1"/>
      <w:r>
        <w:rPr>
          <w:rFonts w:hint="eastAsia" w:ascii="方正小标宋简体" w:eastAsia="方正小标宋简体"/>
          <w:sz w:val="44"/>
        </w:rPr>
        <w:t>东莞市水权交易管理办法</w:t>
      </w:r>
    </w:p>
    <w:p>
      <w:pPr>
        <w:snapToGrid w:val="0"/>
        <w:ind w:firstLine="0" w:firstLineChars="0"/>
        <w:jc w:val="center"/>
        <w:rPr>
          <w:rFonts w:ascii="方正小标宋简体" w:eastAsia="方正小标宋简体"/>
          <w:sz w:val="44"/>
        </w:rPr>
      </w:pPr>
      <w:r>
        <w:rPr>
          <w:rFonts w:hint="eastAsia" w:ascii="方正小标宋简体" w:eastAsia="方正小标宋简体"/>
          <w:sz w:val="44"/>
        </w:rPr>
        <w:t>（</w:t>
      </w:r>
      <w:r>
        <w:rPr>
          <w:rFonts w:hint="eastAsia" w:ascii="楷体_GB2312" w:eastAsia="楷体_GB2312"/>
          <w:sz w:val="44"/>
        </w:rPr>
        <w:t>试行</w:t>
      </w:r>
      <w:r>
        <w:rPr>
          <w:rFonts w:hint="eastAsia" w:ascii="方正小标宋简体" w:eastAsia="方正小标宋简体"/>
          <w:sz w:val="44"/>
        </w:rPr>
        <w:t>）</w:t>
      </w:r>
    </w:p>
    <w:p>
      <w:pPr>
        <w:ind w:firstLine="632"/>
        <w:jc w:val="center"/>
        <w:rPr>
          <w:rFonts w:ascii="仿宋_GB2312"/>
        </w:rPr>
      </w:pPr>
    </w:p>
    <w:p>
      <w:pPr>
        <w:pStyle w:val="3"/>
        <w:spacing w:after="289" w:afterLines="50"/>
      </w:pPr>
      <w:r>
        <w:rPr>
          <w:rFonts w:hint="eastAsia"/>
        </w:rPr>
        <w:t>第一章 总则</w:t>
      </w:r>
    </w:p>
    <w:p>
      <w:pPr>
        <w:ind w:firstLine="634"/>
      </w:pPr>
      <w:r>
        <w:rPr>
          <w:rFonts w:hint="eastAsia"/>
          <w:b/>
          <w:bCs/>
        </w:rPr>
        <w:t>第一条</w:t>
      </w:r>
      <w:r>
        <w:rPr>
          <w:rFonts w:hint="eastAsia"/>
        </w:rPr>
        <w:t xml:space="preserve"> 【立法宗旨】为充分发挥市场机制优化配置水资源，规范水权交易行为，促进水资源集约节约利用，根据《中华人民共和国水法》《取水许可和水资源费征收管理条例》《水权交易管理暂行办法》《广东省实施〈中华人民共和国水法〉办法》《广东省水权交易管理试行办法》等法律、法规和规章，结合本市实际，制定本办法。</w:t>
      </w:r>
    </w:p>
    <w:p>
      <w:pPr>
        <w:ind w:firstLine="634"/>
      </w:pPr>
      <w:r>
        <w:rPr>
          <w:rFonts w:hint="eastAsia"/>
          <w:b/>
          <w:bCs/>
        </w:rPr>
        <w:t>第二条</w:t>
      </w:r>
      <w:r>
        <w:rPr>
          <w:rFonts w:hint="eastAsia"/>
        </w:rPr>
        <w:t xml:space="preserve"> 【适用范围】本办法适用于本市行政区域内的水权交易及其监督管理。</w:t>
      </w:r>
    </w:p>
    <w:p>
      <w:pPr>
        <w:ind w:firstLine="632"/>
      </w:pPr>
      <w:r>
        <w:rPr>
          <w:rFonts w:hint="eastAsia"/>
        </w:rPr>
        <w:t>本办法所称水权交易，是指市人民政府向镇（街道）、园区人民政府转让市级储备水权、镇（街道）、园区人民政府之间转让用水总量控制指标或者取水户之间转让取水权的行为。</w:t>
      </w:r>
    </w:p>
    <w:p>
      <w:pPr>
        <w:ind w:firstLine="632"/>
      </w:pPr>
      <w:r>
        <w:rPr>
          <w:rFonts w:hint="eastAsia"/>
        </w:rPr>
        <w:t>本办法所称市级储备水权，是指市人民政府统筹使用的用水总量控制指标。</w:t>
      </w:r>
    </w:p>
    <w:p>
      <w:pPr>
        <w:ind w:firstLine="632"/>
      </w:pPr>
      <w:r>
        <w:rPr>
          <w:rFonts w:hint="eastAsia"/>
        </w:rPr>
        <w:t>本办法所称用水总量控制指标，是指经市人民政府批准的镇（街道）、园区行政区域范围内年度可利用的水资源总量。</w:t>
      </w:r>
    </w:p>
    <w:p>
      <w:pPr>
        <w:ind w:firstLine="632"/>
      </w:pPr>
      <w:r>
        <w:rPr>
          <w:rFonts w:hint="eastAsia"/>
        </w:rPr>
        <w:t>本办法所称取水权，是指取水户依法办理取水许可证后，获得的直接从江河、湖泊、水库取用水资源的权利。</w:t>
      </w:r>
    </w:p>
    <w:p>
      <w:pPr>
        <w:ind w:firstLine="634"/>
      </w:pPr>
      <w:r>
        <w:rPr>
          <w:rFonts w:hint="eastAsia"/>
          <w:b/>
          <w:bCs/>
        </w:rPr>
        <w:t>第三条</w:t>
      </w:r>
      <w:r>
        <w:rPr>
          <w:rFonts w:hint="eastAsia"/>
        </w:rPr>
        <w:t xml:space="preserve"> 【交易类型】水权交易类型主要包括市级储备水权交易、区域水权交易和取水权交易。</w:t>
      </w:r>
    </w:p>
    <w:p>
      <w:pPr>
        <w:ind w:firstLine="632"/>
      </w:pPr>
      <w:r>
        <w:rPr>
          <w:rFonts w:hint="eastAsia"/>
        </w:rPr>
        <w:t>（一）市级储备水权交易：市人民政府向镇（街道）、园区人民政府转让用水总量控制指标的水权交易。</w:t>
      </w:r>
    </w:p>
    <w:p>
      <w:pPr>
        <w:ind w:firstLine="632"/>
      </w:pPr>
      <w:r>
        <w:rPr>
          <w:rFonts w:hint="eastAsia"/>
        </w:rPr>
        <w:t>（二）区域水权交易：镇（街道）、园区人民政府之间转让用水总量控制指标范围内结余水量的水权交易。</w:t>
      </w:r>
    </w:p>
    <w:p>
      <w:pPr>
        <w:ind w:firstLine="632"/>
      </w:pPr>
      <w:r>
        <w:rPr>
          <w:rFonts w:hint="eastAsia"/>
        </w:rPr>
        <w:t>（三）取水权交易：依法获得取水权的取水户，通过调整产品和产业结构、改革工艺、节水等措施节约水资源的，在取水许可有效期和取水限额内向符合条件的其他取水户转让相应取水权的水权交易。</w:t>
      </w:r>
    </w:p>
    <w:p>
      <w:pPr>
        <w:ind w:firstLine="634"/>
      </w:pPr>
      <w:r>
        <w:rPr>
          <w:rFonts w:hint="eastAsia"/>
          <w:b/>
          <w:bCs/>
        </w:rPr>
        <w:t>第四条</w:t>
      </w:r>
      <w:r>
        <w:rPr>
          <w:rFonts w:hint="eastAsia"/>
        </w:rPr>
        <w:t xml:space="preserve"> 【交易主体】通过水权交易转让水权的一方称转让方，取得水权的一方称受让方。</w:t>
      </w:r>
    </w:p>
    <w:p>
      <w:pPr>
        <w:ind w:firstLine="634"/>
      </w:pPr>
      <w:r>
        <w:rPr>
          <w:rFonts w:hint="eastAsia"/>
          <w:b/>
          <w:bCs/>
        </w:rPr>
        <w:t>第五条</w:t>
      </w:r>
      <w:r>
        <w:rPr>
          <w:rFonts w:hint="eastAsia"/>
        </w:rPr>
        <w:t xml:space="preserve"> 【交易原则】水权交易应当遵循节水优先、总量控制、保障发展、兼顾需求、政府引导、市场运作的原则。</w:t>
      </w:r>
    </w:p>
    <w:p>
      <w:pPr>
        <w:ind w:firstLine="634"/>
      </w:pPr>
      <w:r>
        <w:rPr>
          <w:rFonts w:hint="eastAsia"/>
          <w:b/>
          <w:bCs/>
        </w:rPr>
        <w:t>第六条</w:t>
      </w:r>
      <w:r>
        <w:rPr>
          <w:rFonts w:hint="eastAsia"/>
        </w:rPr>
        <w:t xml:space="preserve"> 【禁止交易的情形】属于下列情形之一的，原则上不得开展水权交易：</w:t>
      </w:r>
    </w:p>
    <w:p>
      <w:pPr>
        <w:ind w:firstLine="632"/>
      </w:pPr>
      <w:r>
        <w:rPr>
          <w:rFonts w:hint="eastAsia"/>
        </w:rPr>
        <w:t>（一）挤占城乡居民生活、农业生产和生态环境合理用水；</w:t>
      </w:r>
    </w:p>
    <w:p>
      <w:pPr>
        <w:ind w:firstLine="632"/>
      </w:pPr>
      <w:r>
        <w:rPr>
          <w:rFonts w:hint="eastAsia"/>
        </w:rPr>
        <w:t>（二）可能危害社会公共利益或者损害第三方合法权益的；</w:t>
      </w:r>
    </w:p>
    <w:p>
      <w:pPr>
        <w:ind w:firstLine="632"/>
      </w:pPr>
      <w:r>
        <w:rPr>
          <w:rFonts w:hint="eastAsia"/>
        </w:rPr>
        <w:t>（三）实际取水总量超过用水总量控制指标的行政区域，向其他行政区域转让水权；</w:t>
      </w:r>
    </w:p>
    <w:p>
      <w:pPr>
        <w:ind w:firstLine="632"/>
      </w:pPr>
      <w:r>
        <w:rPr>
          <w:rFonts w:hint="eastAsia"/>
        </w:rPr>
        <w:t>（四）取用水指标用于国家和地方政府限制发展的产业；</w:t>
      </w:r>
    </w:p>
    <w:p>
      <w:pPr>
        <w:ind w:firstLine="632"/>
      </w:pPr>
      <w:r>
        <w:rPr>
          <w:rFonts w:hint="eastAsia"/>
        </w:rPr>
        <w:t>（五）法律、法规规定的其他情形。</w:t>
      </w:r>
    </w:p>
    <w:p>
      <w:pPr>
        <w:ind w:firstLine="634"/>
      </w:pPr>
      <w:r>
        <w:rPr>
          <w:rFonts w:hint="eastAsia"/>
          <w:b/>
          <w:bCs/>
        </w:rPr>
        <w:t>第七条</w:t>
      </w:r>
      <w:r>
        <w:rPr>
          <w:rFonts w:hint="eastAsia"/>
        </w:rPr>
        <w:t xml:space="preserve"> 【交易方式】水权交易采取定向转让、协议转让、电子竞价三种方式进行。</w:t>
      </w:r>
    </w:p>
    <w:p>
      <w:pPr>
        <w:ind w:firstLine="632"/>
      </w:pPr>
      <w:r>
        <w:rPr>
          <w:rFonts w:hint="eastAsia"/>
        </w:rPr>
        <w:t>（一）定向转让是指市人民政府按规定程序向镇（街道）、园区人民政府转让用水总量指标的行为，适用于市级储备水权交易。</w:t>
      </w:r>
    </w:p>
    <w:p>
      <w:pPr>
        <w:ind w:firstLine="632"/>
      </w:pPr>
      <w:r>
        <w:rPr>
          <w:rFonts w:hint="eastAsia"/>
        </w:rPr>
        <w:t>（二）协议转让是指由交易双方按照规定程序协商确定交易价格、期限和规模等交易内容的方式，适用于区域水权交易和取水权交易。</w:t>
      </w:r>
    </w:p>
    <w:p>
      <w:pPr>
        <w:ind w:firstLine="632"/>
      </w:pPr>
      <w:r>
        <w:rPr>
          <w:rFonts w:hint="eastAsia"/>
        </w:rPr>
        <w:t>（三）电子竞价是指价格成为水权交易竞争唯一评价标准的情况下，通过竞价交易确定受让方的方式，适用于区域水权交易和取水权交易。</w:t>
      </w:r>
    </w:p>
    <w:p>
      <w:pPr>
        <w:ind w:firstLine="634"/>
      </w:pPr>
      <w:r>
        <w:rPr>
          <w:rFonts w:hint="eastAsia"/>
          <w:b/>
          <w:bCs/>
        </w:rPr>
        <w:t>第八条</w:t>
      </w:r>
      <w:r>
        <w:rPr>
          <w:rFonts w:hint="eastAsia"/>
        </w:rPr>
        <w:t xml:space="preserve"> 【交易平台】采取电子竞价方式的水权交易，交易主体应当在国家或地方交易平台（如市公共资源交易中心等）进行。交易平台应提供交易场所、设备及信息，组织交易活动，规范交易行为，并依法公开交易信息，主动接受社会监督。</w:t>
      </w:r>
    </w:p>
    <w:p>
      <w:pPr>
        <w:ind w:firstLine="632"/>
      </w:pPr>
      <w:r>
        <w:rPr>
          <w:rFonts w:hint="eastAsia"/>
        </w:rPr>
        <w:t>依法公开交易信息应当包括挂牌编号、水权转让方、受让方、交易量、交易价格、交易期限、交易费用、竞价方式等内容。</w:t>
      </w:r>
    </w:p>
    <w:p>
      <w:pPr>
        <w:pStyle w:val="3"/>
        <w:spacing w:before="289" w:beforeLines="50" w:after="289" w:afterLines="50"/>
      </w:pPr>
      <w:r>
        <w:rPr>
          <w:rFonts w:hint="eastAsia"/>
        </w:rPr>
        <w:t>第二章 市级储备水权交易</w:t>
      </w:r>
    </w:p>
    <w:p>
      <w:pPr>
        <w:ind w:firstLine="634"/>
      </w:pPr>
      <w:r>
        <w:rPr>
          <w:rFonts w:hint="eastAsia"/>
          <w:b/>
          <w:bCs/>
        </w:rPr>
        <w:t>第九条</w:t>
      </w:r>
      <w:r>
        <w:rPr>
          <w:rFonts w:hint="eastAsia"/>
        </w:rPr>
        <w:t xml:space="preserve"> 【建立市级水权储备制度】本市建立市级水权储备制度，在开展用水总量控制指标行政分配时，可对全市闲置指标进行适当收储，用于调控水权交易市场、保障重点项目建设、协调空间战略发展等用途。</w:t>
      </w:r>
    </w:p>
    <w:p>
      <w:pPr>
        <w:ind w:firstLine="634"/>
      </w:pPr>
      <w:r>
        <w:rPr>
          <w:rFonts w:hint="eastAsia"/>
          <w:b/>
          <w:bCs/>
        </w:rPr>
        <w:t>第十条</w:t>
      </w:r>
      <w:r>
        <w:rPr>
          <w:rFonts w:hint="eastAsia"/>
        </w:rPr>
        <w:t xml:space="preserve"> 【市级储备水权申请】镇（街道）、园区人民政府向市人民政府提出书面申请，并提交申请市级储备水权可行性论证报告。</w:t>
      </w:r>
    </w:p>
    <w:p>
      <w:pPr>
        <w:ind w:firstLine="632"/>
      </w:pPr>
      <w:r>
        <w:rPr>
          <w:rFonts w:hint="eastAsia"/>
        </w:rPr>
        <w:t>可行性论证报告应包括水权交易的必要性、合理性、对第三方的影响及补偿、交易水量、价格和用途的论证或说明。</w:t>
      </w:r>
    </w:p>
    <w:p>
      <w:pPr>
        <w:ind w:firstLine="634"/>
      </w:pPr>
      <w:r>
        <w:rPr>
          <w:rFonts w:hint="eastAsia"/>
          <w:b/>
          <w:bCs/>
        </w:rPr>
        <w:t>第十一条</w:t>
      </w:r>
      <w:r>
        <w:rPr>
          <w:rFonts w:hint="eastAsia"/>
        </w:rPr>
        <w:t xml:space="preserve"> 【受理审查】市人民政府授权市水行政主管部门审查市级储备水权交易可行性论证报告，市水行政主管部门应当综合考虑市级储备水权交易可能对水资源配置、节约、保护和经济社会发展带来的影响，出具审查意见。</w:t>
      </w:r>
    </w:p>
    <w:p>
      <w:pPr>
        <w:ind w:firstLine="634"/>
      </w:pPr>
      <w:r>
        <w:rPr>
          <w:rFonts w:hint="eastAsia"/>
          <w:b/>
          <w:bCs/>
        </w:rPr>
        <w:t>第十二条</w:t>
      </w:r>
      <w:r>
        <w:rPr>
          <w:rFonts w:hint="eastAsia"/>
        </w:rPr>
        <w:t xml:space="preserve"> 【请示批复】市人民政府收到市水行政主管部门审查意见后，综合考虑市级储备水权交易必要性、合理性和可行性，决定是否批准储备水权交易申请，出具批复意见，并授权市水行政主管部门签订相关交易合同（协议）。</w:t>
      </w:r>
    </w:p>
    <w:p>
      <w:pPr>
        <w:ind w:firstLine="634"/>
      </w:pPr>
      <w:r>
        <w:rPr>
          <w:rFonts w:hint="eastAsia"/>
          <w:b/>
          <w:bCs/>
        </w:rPr>
        <w:t>第十三条</w:t>
      </w:r>
      <w:r>
        <w:rPr>
          <w:rFonts w:hint="eastAsia"/>
        </w:rPr>
        <w:t xml:space="preserve"> 【市级储备水权交易开展】按照市人民政府批复意见，市水行政主管部门与镇（街道）、园区人民政府（可委托镇（街道）、园区水行政主管部门）签订市级储备水权交易合同（协议），受让方按合同（协议）约定支付交易价款。</w:t>
      </w:r>
    </w:p>
    <w:p>
      <w:pPr>
        <w:ind w:firstLine="634"/>
      </w:pPr>
      <w:r>
        <w:rPr>
          <w:rFonts w:hint="eastAsia"/>
          <w:b/>
          <w:bCs/>
        </w:rPr>
        <w:t>第十四条</w:t>
      </w:r>
      <w:r>
        <w:rPr>
          <w:rFonts w:hint="eastAsia"/>
        </w:rPr>
        <w:t xml:space="preserve"> 【交易平台公示】交易合同（协议）签订后，市水行政主管部门委托交易平台进行公示。交易平台在收到委托后的</w:t>
      </w:r>
      <w:r>
        <w:t>10</w:t>
      </w:r>
      <w:r>
        <w:rPr>
          <w:rFonts w:hint="eastAsia"/>
        </w:rPr>
        <w:t>个工作日内，依法公开交易信息。</w:t>
      </w:r>
    </w:p>
    <w:p>
      <w:pPr>
        <w:pStyle w:val="3"/>
        <w:spacing w:before="289" w:beforeLines="50" w:after="289" w:afterLines="50"/>
      </w:pPr>
      <w:r>
        <w:rPr>
          <w:rFonts w:hint="eastAsia"/>
        </w:rPr>
        <w:t>第三章 区域水权交易</w:t>
      </w:r>
    </w:p>
    <w:p>
      <w:pPr>
        <w:ind w:firstLine="634"/>
      </w:pPr>
      <w:r>
        <w:rPr>
          <w:rFonts w:hint="eastAsia"/>
          <w:b/>
          <w:bCs/>
        </w:rPr>
        <w:t>第十五条</w:t>
      </w:r>
      <w:r>
        <w:rPr>
          <w:rFonts w:hint="eastAsia"/>
        </w:rPr>
        <w:t xml:space="preserve"> 【区域水权交易主客体】镇（街道）、园区人民政府可以依法转让本行政区域尚未使用的用水总量控制指标，包括使用财政资金建设的节水工程节约的水量等。</w:t>
      </w:r>
    </w:p>
    <w:p>
      <w:pPr>
        <w:ind w:firstLine="632"/>
      </w:pPr>
      <w:r>
        <w:rPr>
          <w:rFonts w:hint="eastAsia"/>
        </w:rPr>
        <w:t>区域水权交易对转让方及受让方产生的水资源、水生态环境影响应当控制在当地水资源、水环境承载能力、输配水工程体系工程能力范围内。</w:t>
      </w:r>
    </w:p>
    <w:p>
      <w:pPr>
        <w:ind w:firstLine="634"/>
      </w:pPr>
      <w:r>
        <w:rPr>
          <w:rFonts w:hint="eastAsia"/>
          <w:b/>
          <w:bCs/>
        </w:rPr>
        <w:t>第十六条</w:t>
      </w:r>
      <w:r>
        <w:rPr>
          <w:rFonts w:hint="eastAsia"/>
        </w:rPr>
        <w:t xml:space="preserve"> 【区域水权交易申请】拟采取协议转让或电子竞价方式进行区域水权交易的，由转让方的镇（街道）、园区人民政府向市水行政主管部门提出书面申请，申请中应明确意向交易水量、来源、期限、交易方式等内容。</w:t>
      </w:r>
    </w:p>
    <w:p>
      <w:pPr>
        <w:ind w:firstLine="634"/>
      </w:pPr>
      <w:r>
        <w:rPr>
          <w:rFonts w:hint="eastAsia"/>
          <w:b/>
          <w:bCs/>
        </w:rPr>
        <w:t>第十七条</w:t>
      </w:r>
      <w:r>
        <w:rPr>
          <w:rFonts w:hint="eastAsia"/>
        </w:rPr>
        <w:t xml:space="preserve"> 【受理审批】市水行政主管部门受理区域水权交易申请后，应对申请材料进行审查，决定是否批准区域水权交易申请。</w:t>
      </w:r>
    </w:p>
    <w:p>
      <w:pPr>
        <w:ind w:firstLine="634"/>
      </w:pPr>
      <w:r>
        <w:rPr>
          <w:rFonts w:hint="eastAsia"/>
          <w:b/>
          <w:bCs/>
        </w:rPr>
        <w:t>第十八条</w:t>
      </w:r>
      <w:r>
        <w:rPr>
          <w:rFonts w:hint="eastAsia"/>
        </w:rPr>
        <w:t xml:space="preserve"> 【区域水权交易开展】区域水权交易经市水行政主管部门批准同意后，采用协议转让方式的，转让方与受让方直接签订区域水权交易合同（协议），签订合同（协议）之日起10个工作日内受让方按合同（协议）约定支付价款，交易合同（协议）由转让方同步报市水行政主管部门备案。</w:t>
      </w:r>
    </w:p>
    <w:p>
      <w:pPr>
        <w:ind w:firstLine="632"/>
      </w:pPr>
      <w:r>
        <w:rPr>
          <w:rFonts w:hint="eastAsia"/>
        </w:rPr>
        <w:t>采用电子竞价方式的，转让方应当向交易平台提交下列申请材料进行交易：</w:t>
      </w:r>
    </w:p>
    <w:p>
      <w:pPr>
        <w:ind w:firstLine="632"/>
      </w:pPr>
      <w:r>
        <w:rPr>
          <w:rFonts w:hint="eastAsia"/>
        </w:rPr>
        <w:t>（一）水权转让申请书；</w:t>
      </w:r>
    </w:p>
    <w:p>
      <w:pPr>
        <w:ind w:firstLine="632"/>
      </w:pPr>
      <w:r>
        <w:rPr>
          <w:rFonts w:hint="eastAsia"/>
        </w:rPr>
        <w:t>（二）市水行政主管部门审批意见。</w:t>
      </w:r>
    </w:p>
    <w:p>
      <w:pPr>
        <w:ind w:firstLine="632"/>
      </w:pPr>
      <w:r>
        <w:rPr>
          <w:rFonts w:hint="eastAsia"/>
        </w:rPr>
        <w:t>参与竞价的镇（街道）、园区人民政府应当按照交易平台的要求提交申请书等资料进行意向申请。</w:t>
      </w:r>
    </w:p>
    <w:p>
      <w:pPr>
        <w:ind w:firstLine="634"/>
      </w:pPr>
      <w:r>
        <w:rPr>
          <w:rFonts w:hint="eastAsia"/>
          <w:b/>
          <w:bCs/>
        </w:rPr>
        <w:t>第十九条</w:t>
      </w:r>
      <w:r>
        <w:rPr>
          <w:rFonts w:hint="eastAsia"/>
        </w:rPr>
        <w:t xml:space="preserve"> 【交易平台公示、审查】采用协议转让方式交易的，交易合同（协议）签订后，市水行政主管部门可委托交易平台进行公示。交易平台在收到委托后的</w:t>
      </w:r>
      <w:r>
        <w:t>10</w:t>
      </w:r>
      <w:r>
        <w:rPr>
          <w:rFonts w:hint="eastAsia"/>
        </w:rPr>
        <w:t>个工作日内，依法公开交易信息。</w:t>
      </w:r>
    </w:p>
    <w:p>
      <w:pPr>
        <w:ind w:firstLine="632"/>
      </w:pPr>
      <w:r>
        <w:rPr>
          <w:rFonts w:hint="eastAsia"/>
        </w:rPr>
        <w:t>采用电子竞价方式交易的，交易平台应在收到交易申请后</w:t>
      </w:r>
      <w:r>
        <w:t>10</w:t>
      </w:r>
      <w:r>
        <w:rPr>
          <w:rFonts w:hint="eastAsia"/>
        </w:rPr>
        <w:t>个工作日内进行齐全性审查</w:t>
      </w:r>
      <w:r>
        <w:t>。</w:t>
      </w:r>
      <w:r>
        <w:rPr>
          <w:rFonts w:hint="eastAsia"/>
        </w:rPr>
        <w:t>申请材料齐全的，交易平台应在5个工作日内发布挂牌公告。申请材料不齐全的，申请主体应当在10个工作日内补正材料后再委托交易平台发布挂牌公告。</w:t>
      </w:r>
    </w:p>
    <w:p>
      <w:pPr>
        <w:ind w:firstLine="632"/>
      </w:pPr>
      <w:r>
        <w:rPr>
          <w:rFonts w:hint="eastAsia"/>
        </w:rPr>
        <w:t>公告内容参考本办法第八条规定。</w:t>
      </w:r>
    </w:p>
    <w:p>
      <w:pPr>
        <w:ind w:firstLine="634"/>
      </w:pPr>
      <w:r>
        <w:rPr>
          <w:rFonts w:hint="eastAsia"/>
          <w:b/>
          <w:bCs/>
        </w:rPr>
        <w:t>第二十条</w:t>
      </w:r>
      <w:r>
        <w:rPr>
          <w:rFonts w:hint="eastAsia"/>
        </w:rPr>
        <w:t xml:space="preserve"> 【签约结算】采用电子竞价方式进行区域水权交易的，须在交易平台通过竞价交易确定最终受让方。</w:t>
      </w:r>
    </w:p>
    <w:p>
      <w:pPr>
        <w:ind w:firstLine="632"/>
      </w:pPr>
      <w:r>
        <w:rPr>
          <w:rFonts w:hint="eastAsia"/>
        </w:rPr>
        <w:t>交易平台在确认受让方后</w:t>
      </w:r>
      <w:r>
        <w:t>5个</w:t>
      </w:r>
      <w:r>
        <w:rPr>
          <w:rFonts w:hint="eastAsia"/>
        </w:rPr>
        <w:t>工作日内向交易双方出具成交结果确认书，成交结果确认书出具后，交易双方签订区域</w:t>
      </w:r>
      <w:r>
        <w:t>水权交易</w:t>
      </w:r>
      <w:r>
        <w:rPr>
          <w:rFonts w:hint="eastAsia"/>
        </w:rPr>
        <w:t>合同（协议），受让方按照合同（协议）约定支付交易价款。</w:t>
      </w:r>
    </w:p>
    <w:p>
      <w:pPr>
        <w:pStyle w:val="3"/>
        <w:spacing w:before="289" w:beforeLines="50" w:after="289" w:afterLines="50"/>
      </w:pPr>
      <w:r>
        <w:rPr>
          <w:rFonts w:hint="eastAsia"/>
        </w:rPr>
        <w:t>第四章 取水权交易</w:t>
      </w:r>
    </w:p>
    <w:p>
      <w:pPr>
        <w:ind w:firstLine="634"/>
      </w:pPr>
      <w:r>
        <w:rPr>
          <w:rFonts w:hint="eastAsia"/>
          <w:b/>
          <w:bCs/>
        </w:rPr>
        <w:t>第二十一条</w:t>
      </w:r>
      <w:r>
        <w:rPr>
          <w:rFonts w:hint="eastAsia"/>
        </w:rPr>
        <w:t xml:space="preserve"> 【取水权交易范围】依法获得取水权的取水户可以向其他取水户转让其取水许可证有效期和取水限额内节约的取水指标。企业通过水权交易有偿获得的有效期内的水权指标可以再交易。</w:t>
      </w:r>
    </w:p>
    <w:p>
      <w:pPr>
        <w:ind w:firstLine="634"/>
      </w:pPr>
      <w:r>
        <w:rPr>
          <w:rFonts w:hint="eastAsia"/>
          <w:b/>
          <w:bCs/>
        </w:rPr>
        <w:t>第二十二条</w:t>
      </w:r>
      <w:r>
        <w:rPr>
          <w:rFonts w:hint="eastAsia"/>
        </w:rPr>
        <w:t xml:space="preserve"> 【取水权交易转让方条件】符合下列条件的，可以依法转让取水权：</w:t>
      </w:r>
    </w:p>
    <w:p>
      <w:pPr>
        <w:ind w:firstLine="632"/>
      </w:pPr>
      <w:r>
        <w:rPr>
          <w:rFonts w:hint="eastAsia"/>
        </w:rPr>
        <w:t>（一）转让的水量在取水许可证规定的取水限额（用水定额内）和有效期限内；</w:t>
      </w:r>
    </w:p>
    <w:p>
      <w:pPr>
        <w:ind w:firstLine="632"/>
      </w:pPr>
      <w:r>
        <w:rPr>
          <w:rFonts w:hint="eastAsia"/>
        </w:rPr>
        <w:t>（二）转让的水量属于用水总量控制指标的管理范围；</w:t>
      </w:r>
    </w:p>
    <w:p>
      <w:pPr>
        <w:ind w:firstLine="632"/>
      </w:pPr>
      <w:r>
        <w:rPr>
          <w:rFonts w:hint="eastAsia"/>
        </w:rPr>
        <w:t>（三）转让的水量为通过节水措施节约的水量，节水措施应通过市水行政主管部门的节水验收明确节约的水量；</w:t>
      </w:r>
    </w:p>
    <w:p>
      <w:pPr>
        <w:ind w:firstLine="632"/>
      </w:pPr>
      <w:r>
        <w:rPr>
          <w:rFonts w:hint="eastAsia"/>
        </w:rPr>
        <w:t>（四）已安装符合国家技术标准的取水计量设施；</w:t>
      </w:r>
    </w:p>
    <w:p>
      <w:pPr>
        <w:ind w:firstLine="632"/>
      </w:pPr>
      <w:r>
        <w:rPr>
          <w:rFonts w:hint="eastAsia"/>
        </w:rPr>
        <w:t>（五）转让地表水取水权后不需要新增地下水取水量。</w:t>
      </w:r>
    </w:p>
    <w:p>
      <w:pPr>
        <w:ind w:firstLine="634"/>
      </w:pPr>
      <w:r>
        <w:rPr>
          <w:rFonts w:hint="eastAsia"/>
          <w:b/>
          <w:bCs/>
        </w:rPr>
        <w:t>第二十三条</w:t>
      </w:r>
      <w:r>
        <w:rPr>
          <w:rFonts w:hint="eastAsia"/>
        </w:rPr>
        <w:t xml:space="preserve"> 【取水权交易受让方条件】符合下列条件的，可以依法受让取水权：</w:t>
      </w:r>
    </w:p>
    <w:p>
      <w:pPr>
        <w:ind w:firstLine="632"/>
      </w:pPr>
      <w:r>
        <w:rPr>
          <w:rFonts w:hint="eastAsia"/>
        </w:rPr>
        <w:t>（一）需要新增取水的建设项目符合国家产业政策；</w:t>
      </w:r>
    </w:p>
    <w:p>
      <w:pPr>
        <w:ind w:firstLine="632"/>
      </w:pPr>
      <w:r>
        <w:rPr>
          <w:rFonts w:hint="eastAsia"/>
        </w:rPr>
        <w:t>（二）建设项目用水符合行业用水定额标准；</w:t>
      </w:r>
    </w:p>
    <w:p>
      <w:pPr>
        <w:ind w:firstLine="632"/>
      </w:pPr>
      <w:r>
        <w:rPr>
          <w:rFonts w:hint="eastAsia"/>
        </w:rPr>
        <w:t>（三）拟取用的水量未超过区域用水总量指标范围和流域水量分配方案确定的可取用总量。</w:t>
      </w:r>
    </w:p>
    <w:p>
      <w:pPr>
        <w:ind w:firstLine="634"/>
      </w:pPr>
      <w:r>
        <w:rPr>
          <w:rFonts w:hint="eastAsia"/>
          <w:b/>
          <w:bCs/>
        </w:rPr>
        <w:t>第二十四条</w:t>
      </w:r>
      <w:r>
        <w:rPr>
          <w:rFonts w:hint="eastAsia"/>
        </w:rPr>
        <w:t xml:space="preserve"> 【取水权交易申请】取水权交易转让方应向市水行政主管部门提出水权转让书面申请，对可交易水量、来源、意向价格和期限、交易方式等进行说明，并提交以下材料：</w:t>
      </w:r>
    </w:p>
    <w:p>
      <w:pPr>
        <w:ind w:firstLine="632"/>
      </w:pPr>
      <w:r>
        <w:rPr>
          <w:rFonts w:hint="eastAsia"/>
        </w:rPr>
        <w:t>（一）取水许可证副本或电子证照影印件；</w:t>
      </w:r>
    </w:p>
    <w:p>
      <w:pPr>
        <w:ind w:firstLine="632"/>
      </w:pPr>
      <w:r>
        <w:rPr>
          <w:rFonts w:hint="eastAsia"/>
        </w:rPr>
        <w:t>（二）节水措施验收报告及其他节水证明材料。</w:t>
      </w:r>
    </w:p>
    <w:p>
      <w:pPr>
        <w:spacing w:line="572" w:lineRule="exact"/>
        <w:ind w:firstLine="634"/>
      </w:pPr>
      <w:r>
        <w:rPr>
          <w:rFonts w:hint="eastAsia"/>
          <w:b/>
          <w:bCs/>
        </w:rPr>
        <w:t>第二十五条</w:t>
      </w:r>
      <w:r>
        <w:rPr>
          <w:b/>
          <w:bCs/>
        </w:rPr>
        <w:t xml:space="preserve"> </w:t>
      </w:r>
      <w:r>
        <w:rPr>
          <w:rFonts w:hint="eastAsia"/>
          <w:b/>
          <w:bCs/>
        </w:rPr>
        <w:t>【</w:t>
      </w:r>
      <w:r>
        <w:rPr>
          <w:rFonts w:hint="eastAsia"/>
        </w:rPr>
        <w:t>受理审批</w:t>
      </w:r>
      <w:r>
        <w:rPr>
          <w:rFonts w:hint="eastAsia"/>
          <w:b/>
          <w:bCs/>
        </w:rPr>
        <w:t>】</w:t>
      </w:r>
      <w:r>
        <w:rPr>
          <w:rFonts w:hint="eastAsia"/>
        </w:rPr>
        <w:t>市水行政主管部门受理取水权交易申请后，应对申请材料进行全面审查，决定是否批准水权交易，并批复水权交易审批意见。</w:t>
      </w:r>
    </w:p>
    <w:p>
      <w:pPr>
        <w:ind w:firstLine="634"/>
      </w:pPr>
      <w:r>
        <w:rPr>
          <w:rFonts w:hint="eastAsia"/>
          <w:b/>
          <w:bCs/>
        </w:rPr>
        <w:t>第二十六条</w:t>
      </w:r>
      <w:r>
        <w:rPr>
          <w:rFonts w:hint="eastAsia"/>
        </w:rPr>
        <w:t xml:space="preserve"> 【取水权交易开展】取水权交易转让方在取得市水行政主管部门批复意见后，若采取协议转让方式交易的，转让方与受让方直接签订取水权交易合同（协议），签订合同（协议）之日起10个工作日内受让方按合同（协议）约定支付价款。交易合同（协议）签订后转让方应报市水行政主管部门备案。</w:t>
      </w:r>
    </w:p>
    <w:p>
      <w:pPr>
        <w:ind w:firstLine="632"/>
      </w:pPr>
      <w:r>
        <w:rPr>
          <w:rFonts w:hint="eastAsia"/>
        </w:rPr>
        <w:t>采用电子竞价方式转让取水权的，转让方应当向交易平台提交下列申请材料进行交易：</w:t>
      </w:r>
    </w:p>
    <w:p>
      <w:pPr>
        <w:ind w:firstLine="632"/>
      </w:pPr>
      <w:r>
        <w:rPr>
          <w:rFonts w:hint="eastAsia"/>
        </w:rPr>
        <w:t>（一）取水许可证副本或电子证照影印件；</w:t>
      </w:r>
    </w:p>
    <w:p>
      <w:pPr>
        <w:ind w:firstLine="632"/>
      </w:pPr>
      <w:r>
        <w:rPr>
          <w:rFonts w:hint="eastAsia"/>
        </w:rPr>
        <w:t>（二）水权转让申请书；</w:t>
      </w:r>
    </w:p>
    <w:p>
      <w:pPr>
        <w:ind w:firstLine="632"/>
      </w:pPr>
      <w:r>
        <w:rPr>
          <w:rFonts w:hint="eastAsia"/>
        </w:rPr>
        <w:t>（三）市水行政主管部门审批意见。</w:t>
      </w:r>
    </w:p>
    <w:p>
      <w:pPr>
        <w:ind w:firstLine="632"/>
      </w:pPr>
      <w:r>
        <w:rPr>
          <w:rFonts w:hint="eastAsia"/>
        </w:rPr>
        <w:t>意向参与竞价的取水户应当按照交易平台的要求提交下列材料进行意向申请：</w:t>
      </w:r>
    </w:p>
    <w:p>
      <w:pPr>
        <w:ind w:firstLine="632"/>
      </w:pPr>
      <w:r>
        <w:rPr>
          <w:rFonts w:hint="eastAsia"/>
        </w:rPr>
        <w:t>（一）水权受让申请书；</w:t>
      </w:r>
    </w:p>
    <w:p>
      <w:pPr>
        <w:ind w:firstLine="632"/>
      </w:pPr>
      <w:r>
        <w:rPr>
          <w:rFonts w:hint="eastAsia"/>
        </w:rPr>
        <w:t>（二）取水权交易可行性论证报告（新、改、扩建项目可提供建设项目水资源论证报告）。</w:t>
      </w:r>
    </w:p>
    <w:p>
      <w:pPr>
        <w:ind w:firstLine="634"/>
      </w:pPr>
      <w:r>
        <w:rPr>
          <w:rFonts w:hint="eastAsia"/>
          <w:b/>
          <w:bCs/>
        </w:rPr>
        <w:t>第二十七条</w:t>
      </w:r>
      <w:r>
        <w:t xml:space="preserve"> </w:t>
      </w:r>
      <w:r>
        <w:rPr>
          <w:rFonts w:hint="eastAsia"/>
        </w:rPr>
        <w:t>【交易平台公示、审查】采用协议转让方式交易的，交易合同（协议）签订后，市水行政主管部门委托交易平台进行公示。交易平台在收到委托后的</w:t>
      </w:r>
      <w:r>
        <w:t>10</w:t>
      </w:r>
      <w:r>
        <w:rPr>
          <w:rFonts w:hint="eastAsia"/>
        </w:rPr>
        <w:t>个工作日内，依法公开交易信息。</w:t>
      </w:r>
    </w:p>
    <w:p>
      <w:pPr>
        <w:ind w:firstLine="632"/>
      </w:pPr>
      <w:r>
        <w:rPr>
          <w:rFonts w:hint="eastAsia"/>
        </w:rPr>
        <w:t>采用电子竞价方式交易的，交易平台应在收到交易申请后</w:t>
      </w:r>
      <w:r>
        <w:t>10</w:t>
      </w:r>
      <w:r>
        <w:rPr>
          <w:rFonts w:hint="eastAsia"/>
        </w:rPr>
        <w:t>个工作日内进行齐全性审查。申请材料齐全的，交易平台应在</w:t>
      </w:r>
      <w:r>
        <w:t>5</w:t>
      </w:r>
      <w:r>
        <w:rPr>
          <w:rFonts w:hint="eastAsia"/>
        </w:rPr>
        <w:t>个工作日内发布挂牌公告；申请材料不齐全的，申请主体应当在10个工作日内补正材料后再委托交易平台发布挂牌公告。</w:t>
      </w:r>
    </w:p>
    <w:p>
      <w:pPr>
        <w:ind w:firstLine="632"/>
      </w:pPr>
      <w:r>
        <w:rPr>
          <w:rFonts w:hint="eastAsia"/>
        </w:rPr>
        <w:t>公告内容参考本办法第八条规定。</w:t>
      </w:r>
    </w:p>
    <w:p>
      <w:pPr>
        <w:ind w:firstLine="634"/>
      </w:pPr>
      <w:r>
        <w:rPr>
          <w:rFonts w:hint="eastAsia"/>
          <w:b/>
          <w:bCs/>
        </w:rPr>
        <w:t>第二十八条</w:t>
      </w:r>
      <w:r>
        <w:rPr>
          <w:rFonts w:hint="eastAsia"/>
        </w:rPr>
        <w:t xml:space="preserve"> 【签约结算】采用电子竞价方式进行取水权交易的，须在交易平台通过竞价交易确定最终受让方。</w:t>
      </w:r>
    </w:p>
    <w:p>
      <w:pPr>
        <w:spacing w:line="572" w:lineRule="exact"/>
        <w:ind w:firstLine="632"/>
      </w:pPr>
      <w:r>
        <w:rPr>
          <w:rFonts w:hint="eastAsia"/>
        </w:rPr>
        <w:t>交易平台在确认受让方后</w:t>
      </w:r>
      <w:r>
        <w:t>5个</w:t>
      </w:r>
      <w:r>
        <w:rPr>
          <w:rFonts w:hint="eastAsia"/>
        </w:rPr>
        <w:t>工作日内向交易双方出具成交结果确认书。成交结果确认书出具后，交易双方签订</w:t>
      </w:r>
      <w:r>
        <w:t>取水权交易</w:t>
      </w:r>
      <w:r>
        <w:rPr>
          <w:rFonts w:hint="eastAsia"/>
        </w:rPr>
        <w:t xml:space="preserve">合同（协议），受让方按照合同（协议）约定支付交易价款。                                                                                                                                                                                                                                                                                                                                                                                                                                                                                                                                                                                                                                                                                                                                                                                                                                                                            </w:t>
      </w:r>
    </w:p>
    <w:p>
      <w:pPr>
        <w:spacing w:line="572" w:lineRule="exact"/>
        <w:ind w:firstLine="634"/>
      </w:pPr>
      <w:r>
        <w:rPr>
          <w:b/>
          <w:bCs/>
        </w:rPr>
        <w:t>第</w:t>
      </w:r>
      <w:r>
        <w:rPr>
          <w:rFonts w:hint="eastAsia"/>
          <w:b/>
          <w:bCs/>
        </w:rPr>
        <w:t>二十九</w:t>
      </w:r>
      <w:r>
        <w:rPr>
          <w:b/>
          <w:bCs/>
        </w:rPr>
        <w:t>条</w:t>
      </w:r>
      <w:r>
        <w:t xml:space="preserve"> </w:t>
      </w:r>
      <w:r>
        <w:rPr>
          <w:rFonts w:hint="eastAsia"/>
        </w:rPr>
        <w:t>【取水许可变更】</w:t>
      </w:r>
      <w:r>
        <w:t>取水权交易</w:t>
      </w:r>
      <w:r>
        <w:rPr>
          <w:rFonts w:hint="eastAsia"/>
        </w:rPr>
        <w:t>合同（协议）</w:t>
      </w:r>
      <w:r>
        <w:t>签订后</w:t>
      </w:r>
      <w:r>
        <w:rPr>
          <w:rFonts w:hint="eastAsia"/>
        </w:rPr>
        <w:t>20</w:t>
      </w:r>
      <w:r>
        <w:t>个工作日内，转让方应当持</w:t>
      </w:r>
      <w:r>
        <w:rPr>
          <w:rFonts w:hint="eastAsia"/>
        </w:rPr>
        <w:t>取</w:t>
      </w:r>
      <w:r>
        <w:t>水权交易</w:t>
      </w:r>
      <w:r>
        <w:rPr>
          <w:rFonts w:hint="eastAsia"/>
        </w:rPr>
        <w:t>合同（协议）</w:t>
      </w:r>
      <w:r>
        <w:t>到</w:t>
      </w:r>
      <w:r>
        <w:rPr>
          <w:rFonts w:hint="eastAsia"/>
        </w:rPr>
        <w:t>市水行政主管部门</w:t>
      </w:r>
      <w:r>
        <w:t>办理取水许可变更手续。</w:t>
      </w:r>
    </w:p>
    <w:p>
      <w:pPr>
        <w:spacing w:line="572" w:lineRule="exact"/>
        <w:ind w:firstLine="632"/>
      </w:pPr>
      <w:r>
        <w:rPr>
          <w:rFonts w:hint="eastAsia"/>
        </w:rPr>
        <w:t>转让方办理取水许可变更手续后，</w:t>
      </w:r>
      <w:r>
        <w:t>受让方应当持</w:t>
      </w:r>
      <w:r>
        <w:rPr>
          <w:rFonts w:hint="eastAsia"/>
        </w:rPr>
        <w:t>取</w:t>
      </w:r>
      <w:r>
        <w:t>水权交易</w:t>
      </w:r>
      <w:r>
        <w:rPr>
          <w:rFonts w:hint="eastAsia"/>
        </w:rPr>
        <w:t>合同（协议）及其他办理取水许可所需材料</w:t>
      </w:r>
      <w:r>
        <w:t>依法申请办理相关取水许可手续。</w:t>
      </w:r>
    </w:p>
    <w:p>
      <w:pPr>
        <w:ind w:firstLine="634"/>
      </w:pPr>
      <w:r>
        <w:rPr>
          <w:rFonts w:hint="eastAsia"/>
          <w:b/>
          <w:bCs/>
        </w:rPr>
        <w:t>第三十条</w:t>
      </w:r>
      <w:r>
        <w:rPr>
          <w:rFonts w:hint="eastAsia"/>
        </w:rPr>
        <w:t xml:space="preserve"> 【计量监控】取水权交易双方应安装符合国家技术标准的取水计量设施，保证其正常运行，并纳入水行政主管部门水资源动态监测。</w:t>
      </w:r>
    </w:p>
    <w:p>
      <w:pPr>
        <w:pStyle w:val="3"/>
        <w:spacing w:before="289" w:beforeLines="50" w:after="289" w:afterLines="50"/>
      </w:pPr>
      <w:r>
        <w:rPr>
          <w:rFonts w:hint="eastAsia"/>
        </w:rPr>
        <w:t>第五章 交易价格与期限</w:t>
      </w:r>
    </w:p>
    <w:p>
      <w:pPr>
        <w:ind w:firstLine="634"/>
      </w:pPr>
      <w:r>
        <w:rPr>
          <w:rFonts w:hint="eastAsia"/>
          <w:b/>
          <w:bCs/>
        </w:rPr>
        <w:t>第三十一条</w:t>
      </w:r>
      <w:r>
        <w:rPr>
          <w:rFonts w:hint="eastAsia"/>
        </w:rPr>
        <w:t xml:space="preserve"> 【水权交易价格】水权交易价格应综合考虑市场供求关系、产业政策导向、节水目标完成情况、非常规水源利用、水资源丰枯情况等定价因素确定。</w:t>
      </w:r>
    </w:p>
    <w:p>
      <w:pPr>
        <w:ind w:firstLine="632"/>
      </w:pPr>
      <w:r>
        <w:rPr>
          <w:rFonts w:hint="eastAsia"/>
        </w:rPr>
        <w:t>其中，省级储备水权交易价格作为市级储备水权交易的初始基准价格，市级储备水权交易价格原则上应不低于初始基准价格。具备利用非常规水源（如再生水）而未充分利用的镇（街道）、园区，其申请市级储备水权的交易价格应在基准价格基础上予以一定比例的上浮。市级储备水权交易具体定价机制见附件。</w:t>
      </w:r>
    </w:p>
    <w:p>
      <w:pPr>
        <w:ind w:firstLine="632"/>
      </w:pPr>
      <w:r>
        <w:rPr>
          <w:rFonts w:hint="eastAsia"/>
        </w:rPr>
        <w:t>区域水权交易和取水权交易采用协议转让方式的，交易价格可参考市级储备水权交易的初始基准价格开展，具体以双方协商为准。</w:t>
      </w:r>
    </w:p>
    <w:p>
      <w:pPr>
        <w:ind w:firstLine="634"/>
      </w:pPr>
      <w:r>
        <w:rPr>
          <w:rFonts w:hint="eastAsia"/>
          <w:b/>
          <w:bCs/>
        </w:rPr>
        <w:t>第三十二条</w:t>
      </w:r>
      <w:r>
        <w:rPr>
          <w:rFonts w:hint="eastAsia"/>
        </w:rPr>
        <w:t xml:space="preserve"> 【水权交易收入管理】市级储备水权和区域水权交易所得，按照规定扣除相关税费后，应当依照政府非税收入管理的规定上缴转让方同级财政，实行收支两条线管理，专项用于市级储备指标收储、水资源节约（含节水奖励）、保护和管理，再生水工程或价格补贴等用途，其中农业节水交易收入主要用于区域节水设施投入和水利基础设施建设。</w:t>
      </w:r>
    </w:p>
    <w:p>
      <w:pPr>
        <w:ind w:firstLine="632"/>
      </w:pPr>
      <w:r>
        <w:rPr>
          <w:rFonts w:hint="eastAsia"/>
        </w:rPr>
        <w:t>取水权交易所得按照规定扣除相关税费后，归转让方所有。</w:t>
      </w:r>
    </w:p>
    <w:p>
      <w:pPr>
        <w:ind w:firstLine="634"/>
      </w:pPr>
      <w:r>
        <w:rPr>
          <w:rFonts w:hint="eastAsia"/>
          <w:b/>
          <w:bCs/>
        </w:rPr>
        <w:t>第三十三条</w:t>
      </w:r>
      <w:r>
        <w:rPr>
          <w:rFonts w:hint="eastAsia"/>
        </w:rPr>
        <w:t xml:space="preserve"> 【水权交易期限】市级储备水权交易和区域水权交易期限一般不超过5年。</w:t>
      </w:r>
    </w:p>
    <w:p>
      <w:pPr>
        <w:ind w:firstLine="632"/>
      </w:pPr>
      <w:r>
        <w:rPr>
          <w:rFonts w:hint="eastAsia"/>
        </w:rPr>
        <w:t>取水权转让期限一般应当在转让方取水许可证载明的有效期限内。</w:t>
      </w:r>
    </w:p>
    <w:p>
      <w:pPr>
        <w:ind w:firstLine="634"/>
      </w:pPr>
      <w:r>
        <w:rPr>
          <w:rFonts w:hint="eastAsia"/>
          <w:b/>
          <w:bCs/>
        </w:rPr>
        <w:t>第三十四条</w:t>
      </w:r>
      <w:r>
        <w:rPr>
          <w:rFonts w:hint="eastAsia"/>
        </w:rPr>
        <w:t xml:space="preserve"> 【水权归属】市级储备水权交易和区域水权交易期限届满后，水权归还转让方，交易合同（协议）另有约定的，从其约定。</w:t>
      </w:r>
    </w:p>
    <w:p>
      <w:pPr>
        <w:ind w:firstLine="632"/>
      </w:pPr>
      <w:r>
        <w:rPr>
          <w:rFonts w:hint="eastAsia"/>
        </w:rPr>
        <w:t>取水权交易双方可以在</w:t>
      </w:r>
      <w:r>
        <w:t>取水权交易</w:t>
      </w:r>
      <w:r>
        <w:rPr>
          <w:rFonts w:hint="eastAsia"/>
        </w:rPr>
        <w:t>合同（协议）中约定转让期限届满后取水权的归属；未约定的，转让期限届满后，取水权属于受让方，受让方可以依法申请办理取水许可延续手续。</w:t>
      </w:r>
    </w:p>
    <w:p>
      <w:pPr>
        <w:pStyle w:val="3"/>
        <w:spacing w:before="289" w:beforeLines="50" w:after="289" w:afterLines="50"/>
      </w:pPr>
      <w:r>
        <w:rPr>
          <w:rFonts w:hint="eastAsia"/>
        </w:rPr>
        <w:t>第六章 监督管理</w:t>
      </w:r>
    </w:p>
    <w:p>
      <w:pPr>
        <w:ind w:firstLine="634"/>
      </w:pPr>
      <w:r>
        <w:rPr>
          <w:rFonts w:hint="eastAsia"/>
          <w:b/>
          <w:bCs/>
        </w:rPr>
        <w:t>第三十五条</w:t>
      </w:r>
      <w:r>
        <w:rPr>
          <w:rFonts w:hint="eastAsia"/>
        </w:rPr>
        <w:t xml:space="preserve"> 【政府职责与分工】市人民政府负责市级储备水权交易的审批和监督管理。</w:t>
      </w:r>
    </w:p>
    <w:p>
      <w:pPr>
        <w:ind w:firstLine="632"/>
      </w:pPr>
      <w:r>
        <w:rPr>
          <w:rFonts w:hint="eastAsia"/>
        </w:rPr>
        <w:t>市水行政主管部门负责市级储备水权交易的审查、镇（街道）、园区之间区域水权交易及本市取水户之间取水权交易的审批和监督管理。</w:t>
      </w:r>
    </w:p>
    <w:p>
      <w:pPr>
        <w:ind w:firstLine="632"/>
      </w:pPr>
      <w:r>
        <w:rPr>
          <w:rFonts w:hint="eastAsia"/>
        </w:rPr>
        <w:t>交易平台负责为水权交易提供场所、设备和信息等服务。</w:t>
      </w:r>
    </w:p>
    <w:p>
      <w:pPr>
        <w:ind w:firstLine="632"/>
      </w:pPr>
      <w:r>
        <w:rPr>
          <w:rFonts w:hint="eastAsia"/>
        </w:rPr>
        <w:t>市人民政府有关部门按照职责分工，负责本市行政区域内水权交易的有关管理工作。</w:t>
      </w:r>
    </w:p>
    <w:p>
      <w:pPr>
        <w:spacing w:line="572" w:lineRule="exact"/>
        <w:ind w:firstLine="634"/>
      </w:pPr>
      <w:r>
        <w:rPr>
          <w:b/>
          <w:bCs/>
        </w:rPr>
        <w:t>第</w:t>
      </w:r>
      <w:r>
        <w:rPr>
          <w:rFonts w:hint="eastAsia"/>
          <w:b/>
          <w:bCs/>
        </w:rPr>
        <w:t>三十六</w:t>
      </w:r>
      <w:r>
        <w:rPr>
          <w:b/>
          <w:bCs/>
        </w:rPr>
        <w:t>条</w:t>
      </w:r>
      <w:r>
        <w:t xml:space="preserve"> </w:t>
      </w:r>
      <w:r>
        <w:rPr>
          <w:rFonts w:hint="eastAsia"/>
        </w:rPr>
        <w:t>【政府监管职责】市水行政主管部门</w:t>
      </w:r>
      <w:r>
        <w:t>应当加强水权交易的监督管理，</w:t>
      </w:r>
      <w:r>
        <w:rPr>
          <w:rFonts w:hint="eastAsia"/>
        </w:rPr>
        <w:t>加强对水权交易实施情况的跟踪检查和业务指导，适时</w:t>
      </w:r>
      <w:r>
        <w:t>组织开展水权交易后评估</w:t>
      </w:r>
      <w:r>
        <w:rPr>
          <w:rFonts w:hint="eastAsia"/>
        </w:rPr>
        <w:t>工作。</w:t>
      </w:r>
    </w:p>
    <w:p>
      <w:pPr>
        <w:spacing w:line="572" w:lineRule="exact"/>
        <w:ind w:firstLine="634"/>
      </w:pPr>
      <w:r>
        <w:rPr>
          <w:rFonts w:hint="eastAsia"/>
          <w:b/>
          <w:bCs/>
        </w:rPr>
        <w:t>第三十七条</w:t>
      </w:r>
      <w:r>
        <w:rPr>
          <w:rFonts w:hint="eastAsia"/>
        </w:rPr>
        <w:t xml:space="preserve"> 【交易报备】市水行政主管部门应当将水权交易产生的取水许可申请、变更、延续情况以及用水总量控制指标的变化情况，及时报省人民政府水行政主管部门备案。</w:t>
      </w:r>
    </w:p>
    <w:p>
      <w:pPr>
        <w:spacing w:line="572" w:lineRule="exact"/>
        <w:ind w:firstLine="634"/>
      </w:pPr>
      <w:r>
        <w:rPr>
          <w:rFonts w:hint="eastAsia"/>
          <w:b/>
          <w:bCs/>
        </w:rPr>
        <w:t>第三十八条</w:t>
      </w:r>
      <w:r>
        <w:rPr>
          <w:rFonts w:hint="eastAsia"/>
        </w:rPr>
        <w:t xml:space="preserve"> 【水资源管理考核】市级储备水权交易、区域水权交易以及取水权交易完成后，按照交易后的用水总量控制指标进行水资源管理考核。</w:t>
      </w:r>
    </w:p>
    <w:p>
      <w:pPr>
        <w:pStyle w:val="3"/>
        <w:spacing w:before="289" w:beforeLines="50" w:after="289" w:afterLines="50"/>
      </w:pPr>
      <w:r>
        <w:rPr>
          <w:rFonts w:hint="eastAsia"/>
        </w:rPr>
        <w:t>第七章 法律责任</w:t>
      </w:r>
    </w:p>
    <w:p>
      <w:pPr>
        <w:spacing w:line="572" w:lineRule="exact"/>
        <w:ind w:firstLine="634"/>
      </w:pPr>
      <w:r>
        <w:rPr>
          <w:b/>
          <w:bCs/>
        </w:rPr>
        <w:t>第</w:t>
      </w:r>
      <w:r>
        <w:rPr>
          <w:rFonts w:hint="eastAsia"/>
          <w:b/>
          <w:bCs/>
        </w:rPr>
        <w:t>三十九</w:t>
      </w:r>
      <w:r>
        <w:rPr>
          <w:b/>
          <w:bCs/>
        </w:rPr>
        <w:t>条</w:t>
      </w:r>
      <w:r>
        <w:t xml:space="preserve"> </w:t>
      </w:r>
      <w:r>
        <w:rPr>
          <w:rFonts w:hint="eastAsia"/>
        </w:rPr>
        <w:t>【管理部门违规处置】市水行政主管部门</w:t>
      </w:r>
      <w:r>
        <w:t>或者其他有关部门的工作人员违反本办法规定，在水权交易管理过程中滥用职权、玩忽职守、徇私舞弊的，由任免机关或者监察机关依法给予处分；构成犯罪的，依法追究刑事责任。</w:t>
      </w:r>
    </w:p>
    <w:p>
      <w:pPr>
        <w:spacing w:line="572" w:lineRule="exact"/>
        <w:ind w:firstLine="634"/>
      </w:pPr>
      <w:r>
        <w:rPr>
          <w:b/>
          <w:bCs/>
        </w:rPr>
        <w:t>第</w:t>
      </w:r>
      <w:r>
        <w:rPr>
          <w:rFonts w:hint="eastAsia"/>
          <w:b/>
          <w:bCs/>
        </w:rPr>
        <w:t>四十</w:t>
      </w:r>
      <w:r>
        <w:rPr>
          <w:b/>
          <w:bCs/>
        </w:rPr>
        <w:t>条</w:t>
      </w:r>
      <w:r>
        <w:t xml:space="preserve"> </w:t>
      </w:r>
      <w:r>
        <w:rPr>
          <w:rFonts w:hint="eastAsia"/>
        </w:rPr>
        <w:t>【交易平台违规处置】交易平台应当依照有关法律法规加强内部管理</w:t>
      </w:r>
      <w:r>
        <w:t>。</w:t>
      </w:r>
      <w:r>
        <w:rPr>
          <w:rFonts w:hint="eastAsia"/>
        </w:rPr>
        <w:t>交易平台违法违规运营的，依照有关法律法规和交易场所管理办法处罚。</w:t>
      </w:r>
    </w:p>
    <w:p>
      <w:pPr>
        <w:spacing w:line="572" w:lineRule="exact"/>
        <w:ind w:firstLine="634"/>
      </w:pPr>
      <w:r>
        <w:rPr>
          <w:b/>
          <w:bCs/>
        </w:rPr>
        <w:t>第</w:t>
      </w:r>
      <w:r>
        <w:rPr>
          <w:rFonts w:hint="eastAsia"/>
          <w:b/>
          <w:bCs/>
        </w:rPr>
        <w:t>四十一</w:t>
      </w:r>
      <w:r>
        <w:rPr>
          <w:b/>
          <w:bCs/>
        </w:rPr>
        <w:t>条</w:t>
      </w:r>
      <w:r>
        <w:t xml:space="preserve"> </w:t>
      </w:r>
      <w:r>
        <w:rPr>
          <w:rFonts w:hint="eastAsia"/>
        </w:rPr>
        <w:t>【交易主体违规处置】违反本办法第二十九条规定，取水权交易双方隐瞒有关情况或者提供虚假材料申请取水许可的，按照《取水许可和水资源费征收管理条例》的规定给予处罚。</w:t>
      </w:r>
    </w:p>
    <w:p>
      <w:pPr>
        <w:pStyle w:val="3"/>
        <w:spacing w:before="289" w:beforeLines="50" w:after="289" w:afterLines="50"/>
      </w:pPr>
      <w:r>
        <w:rPr>
          <w:rFonts w:hint="eastAsia"/>
        </w:rPr>
        <w:t>第八章 附则</w:t>
      </w:r>
    </w:p>
    <w:p>
      <w:pPr>
        <w:adjustRightInd w:val="0"/>
        <w:snapToGrid w:val="0"/>
        <w:spacing w:line="520" w:lineRule="exact"/>
        <w:ind w:firstLine="634"/>
      </w:pPr>
      <w:r>
        <w:rPr>
          <w:rFonts w:hint="eastAsia"/>
          <w:b/>
          <w:bCs/>
        </w:rPr>
        <w:t>第四十二条</w:t>
      </w:r>
      <w:r>
        <w:rPr>
          <w:rFonts w:hint="eastAsia"/>
        </w:rPr>
        <w:t xml:space="preserve"> 【解释权限】本办法由市水行政主管部门负责解释。</w:t>
      </w:r>
    </w:p>
    <w:p>
      <w:pPr>
        <w:ind w:firstLine="634"/>
        <w:rPr>
          <w:color w:val="000000"/>
          <w:szCs w:val="32"/>
        </w:rPr>
      </w:pPr>
      <w:r>
        <w:rPr>
          <w:rFonts w:hint="eastAsia"/>
          <w:b/>
          <w:bCs/>
        </w:rPr>
        <w:t>第四十三条</w:t>
      </w:r>
      <w:r>
        <w:rPr>
          <w:rFonts w:hint="eastAsia"/>
        </w:rPr>
        <w:t xml:space="preserve"> 【实施时间】本办法自印发之日起施行，有效期5年。</w:t>
      </w:r>
      <w:r>
        <w:rPr>
          <w:rFonts w:hint="eastAsia"/>
          <w:color w:val="000000"/>
          <w:szCs w:val="32"/>
        </w:rPr>
        <w:t>本办法生效期间，</w:t>
      </w:r>
      <w:r>
        <w:rPr>
          <w:rFonts w:hint="eastAsia"/>
          <w:szCs w:val="32"/>
        </w:rPr>
        <w:t>国家、省新出台的有关文件（法律、法规或规章等）</w:t>
      </w:r>
      <w:r>
        <w:rPr>
          <w:rFonts w:hint="eastAsia"/>
          <w:color w:val="000000"/>
          <w:szCs w:val="32"/>
        </w:rPr>
        <w:t>对水权交易另有规定的，从其规定。</w:t>
      </w: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r>
        <w:rPr>
          <w:color w:val="000000"/>
          <w:szCs w:val="32"/>
        </w:rPr>
        <w:t>附件：</w:t>
      </w:r>
      <w:r>
        <w:rPr>
          <w:rFonts w:hint="eastAsia"/>
          <w:color w:val="000000"/>
          <w:szCs w:val="32"/>
        </w:rPr>
        <w:t>1.</w:t>
      </w:r>
      <w:r>
        <w:rPr>
          <w:color w:val="000000"/>
          <w:szCs w:val="32"/>
        </w:rPr>
        <w:t>东莞市</w:t>
      </w:r>
      <w:r>
        <w:rPr>
          <w:rFonts w:hint="eastAsia"/>
          <w:color w:val="000000"/>
          <w:szCs w:val="32"/>
        </w:rPr>
        <w:t>市级储备水权</w:t>
      </w:r>
      <w:r>
        <w:rPr>
          <w:color w:val="000000"/>
          <w:szCs w:val="32"/>
        </w:rPr>
        <w:t>定价机制</w:t>
      </w:r>
    </w:p>
    <w:p>
      <w:pPr>
        <w:tabs>
          <w:tab w:val="left" w:pos="1616"/>
        </w:tabs>
        <w:ind w:left="1616" w:firstLine="0" w:firstLineChars="0"/>
      </w:pPr>
      <w:r>
        <w:t>2.</w:t>
      </w:r>
      <w:r>
        <w:rPr>
          <w:rFonts w:hint="eastAsia"/>
        </w:rPr>
        <w:t>水权转让申请书</w:t>
      </w:r>
    </w:p>
    <w:p>
      <w:pPr>
        <w:tabs>
          <w:tab w:val="left" w:pos="1616"/>
        </w:tabs>
        <w:ind w:left="1616" w:firstLine="0" w:firstLineChars="0"/>
      </w:pPr>
      <w:r>
        <w:t>3.</w:t>
      </w:r>
      <w:r>
        <w:rPr>
          <w:rFonts w:hint="eastAsia"/>
        </w:rPr>
        <w:t>水权受让申请书</w:t>
      </w: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p>
    <w:p>
      <w:pPr>
        <w:ind w:firstLine="632"/>
        <w:rPr>
          <w:color w:val="000000"/>
          <w:szCs w:val="32"/>
        </w:rPr>
      </w:pPr>
    </w:p>
    <w:p>
      <w:pPr>
        <w:ind w:firstLine="0" w:firstLineChars="0"/>
        <w:rPr>
          <w:rFonts w:eastAsia="黑体"/>
        </w:rPr>
      </w:pPr>
      <w:r>
        <w:rPr>
          <w:rFonts w:eastAsia="黑体"/>
        </w:rPr>
        <w:br w:type="page"/>
      </w:r>
    </w:p>
    <w:p>
      <w:pPr>
        <w:ind w:firstLine="0" w:firstLineChars="0"/>
        <w:rPr>
          <w:rFonts w:eastAsia="黑体"/>
        </w:rPr>
      </w:pPr>
      <w:r>
        <w:rPr>
          <w:rFonts w:eastAsia="黑体"/>
        </w:rPr>
        <w:t>附件</w:t>
      </w:r>
      <w:r>
        <w:rPr>
          <w:rFonts w:hint="eastAsia" w:eastAsia="黑体"/>
        </w:rPr>
        <w:t>1</w:t>
      </w:r>
      <w:r>
        <w:rPr>
          <w:rFonts w:eastAsia="黑体"/>
        </w:rPr>
        <w:t>：</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东莞市市级储备水权定价机制</w:t>
      </w:r>
    </w:p>
    <w:p>
      <w:pPr>
        <w:ind w:firstLine="632"/>
        <w:rPr>
          <w:rFonts w:eastAsia="黑体"/>
        </w:rPr>
      </w:pPr>
      <w:r>
        <w:rPr>
          <w:rFonts w:hint="eastAsia" w:eastAsia="黑体"/>
        </w:rPr>
        <w:t xml:space="preserve">一、 </w:t>
      </w:r>
      <w:r>
        <w:rPr>
          <w:rFonts w:eastAsia="黑体"/>
        </w:rPr>
        <w:t>适用范围</w:t>
      </w:r>
    </w:p>
    <w:p>
      <w:pPr>
        <w:ind w:firstLine="632"/>
      </w:pPr>
      <w:r>
        <w:rPr>
          <w:rFonts w:hint="eastAsia"/>
        </w:rPr>
        <w:t>本机制作为市人民政府向镇（街道）、园区人民政府转让市级储备水权的交易价格定价机制。</w:t>
      </w:r>
    </w:p>
    <w:p>
      <w:pPr>
        <w:ind w:firstLine="632"/>
        <w:rPr>
          <w:rFonts w:eastAsia="黑体"/>
        </w:rPr>
      </w:pPr>
      <w:r>
        <w:rPr>
          <w:rFonts w:hint="eastAsia" w:eastAsia="黑体"/>
        </w:rPr>
        <w:t xml:space="preserve">二、 </w:t>
      </w:r>
      <w:r>
        <w:rPr>
          <w:rFonts w:eastAsia="黑体"/>
        </w:rPr>
        <w:t>定价</w:t>
      </w:r>
      <w:r>
        <w:rPr>
          <w:rFonts w:hint="eastAsia" w:eastAsia="黑体"/>
        </w:rPr>
        <w:t>机制</w:t>
      </w:r>
    </w:p>
    <w:p>
      <w:pPr>
        <w:ind w:firstLine="634"/>
        <w:rPr>
          <w:rFonts w:eastAsia="楷体_GB2312"/>
          <w:b/>
          <w:bCs/>
        </w:rPr>
      </w:pPr>
      <w:r>
        <w:rPr>
          <w:rFonts w:hint="eastAsia" w:eastAsia="楷体_GB2312"/>
          <w:b/>
          <w:bCs/>
        </w:rPr>
        <w:t>定价的模型：</w:t>
      </w:r>
    </w:p>
    <w:p>
      <w:pPr>
        <w:ind w:firstLine="634"/>
        <w:jc w:val="center"/>
        <w:rPr>
          <w:b/>
          <w:bCs/>
        </w:rPr>
      </w:pPr>
      <w:r>
        <w:rPr>
          <w:rFonts w:hint="eastAsia"/>
          <w:b/>
          <w:bCs/>
        </w:rPr>
        <w:t>交易价格=（系数1+系数2）×倾斜系数×基准价格</w:t>
      </w:r>
    </w:p>
    <w:p>
      <w:pPr>
        <w:ind w:firstLine="634"/>
        <w:rPr>
          <w:rFonts w:eastAsia="楷体_GB2312"/>
          <w:b/>
          <w:bCs/>
        </w:rPr>
      </w:pPr>
      <w:r>
        <w:rPr>
          <w:rFonts w:hint="eastAsia" w:eastAsia="楷体_GB2312"/>
          <w:b/>
          <w:bCs/>
        </w:rPr>
        <w:t>（一）基准价格</w:t>
      </w:r>
    </w:p>
    <w:p>
      <w:pPr>
        <w:ind w:firstLine="632"/>
      </w:pPr>
      <w:r>
        <w:rPr>
          <w:rFonts w:hint="eastAsia"/>
        </w:rPr>
        <w:t>以省级储备水权交易价格作为市级储备水权的基准价格，按照省水利厅开展前期论证，预估基准价格为0.4-0.47元/立方米·年，最终以省级储备水权交易价格为准。</w:t>
      </w:r>
    </w:p>
    <w:p>
      <w:pPr>
        <w:ind w:firstLine="634"/>
        <w:rPr>
          <w:rFonts w:eastAsia="楷体_GB2312"/>
          <w:b/>
          <w:bCs/>
        </w:rPr>
      </w:pPr>
      <w:r>
        <w:rPr>
          <w:rFonts w:hint="eastAsia" w:eastAsia="楷体_GB2312"/>
          <w:b/>
          <w:bCs/>
        </w:rPr>
        <w:t>（二）系数1</w:t>
      </w:r>
    </w:p>
    <w:p>
      <w:pPr>
        <w:ind w:firstLine="634"/>
        <w:jc w:val="center"/>
        <w:rPr>
          <w:rFonts w:hint="eastAsia" w:hAnsi="Cambria Math"/>
          <w:b/>
          <w:bCs/>
          <w:szCs w:val="32"/>
        </w:rPr>
      </w:pPr>
      <w:r>
        <w:rPr>
          <w:rFonts w:hint="eastAsia" w:hAnsi="Cambria Math"/>
          <w:b/>
          <w:bCs/>
          <w:szCs w:val="32"/>
        </w:rPr>
        <w:t>系数1=某镇（街道）、园区近三年万元GDP用水量实际值与考核值的比值/3</w:t>
      </w:r>
    </w:p>
    <w:p>
      <w:pPr>
        <w:ind w:firstLine="634"/>
        <w:rPr>
          <w:rFonts w:eastAsia="楷体_GB2312"/>
          <w:b/>
          <w:bCs/>
        </w:rPr>
      </w:pPr>
      <w:r>
        <w:rPr>
          <w:rFonts w:hint="eastAsia" w:eastAsia="楷体_GB2312"/>
          <w:b/>
          <w:bCs/>
        </w:rPr>
        <w:t>（三）系数2</w:t>
      </w:r>
    </w:p>
    <w:p>
      <w:pPr>
        <w:ind w:firstLine="634"/>
        <w:jc w:val="center"/>
        <w:rPr>
          <w:rFonts w:hint="eastAsia" w:hAnsi="Cambria Math"/>
          <w:b/>
          <w:bCs/>
          <w:szCs w:val="32"/>
        </w:rPr>
      </w:pPr>
      <w:r>
        <w:rPr>
          <w:rFonts w:hint="eastAsia" w:hAnsi="Cambria Math"/>
          <w:b/>
          <w:bCs/>
          <w:szCs w:val="32"/>
        </w:rPr>
        <w:t>系数2=</w:t>
      </w:r>
      <w:r>
        <w:rPr>
          <w:rFonts w:hAnsi="Cambria Math"/>
          <w:b/>
          <w:bCs/>
          <w:szCs w:val="32"/>
        </w:rPr>
        <w:t>1-</w:t>
      </w:r>
      <w:r>
        <w:rPr>
          <w:rFonts w:hint="eastAsia" w:hAnsi="Cambria Math"/>
          <w:b/>
          <w:bCs/>
          <w:szCs w:val="32"/>
        </w:rPr>
        <w:t>某镇（街道）、园区近三年非常规水源利用量占全市利用量比例的平均值</w:t>
      </w:r>
    </w:p>
    <w:p>
      <w:pPr>
        <w:ind w:firstLine="634"/>
        <w:rPr>
          <w:rFonts w:eastAsia="楷体_GB2312"/>
          <w:b/>
          <w:bCs/>
        </w:rPr>
      </w:pPr>
      <w:r>
        <w:rPr>
          <w:rFonts w:hint="eastAsia" w:eastAsia="楷体_GB2312"/>
          <w:b/>
          <w:bCs/>
        </w:rPr>
        <w:t>（四）倾斜系数</w:t>
      </w:r>
    </w:p>
    <w:p>
      <w:pPr>
        <w:ind w:firstLine="632"/>
      </w:pPr>
      <w:r>
        <w:rPr>
          <w:rFonts w:hint="eastAsia"/>
        </w:rPr>
        <w:t>由市政府根据建设项目重要程度及其对全市用水效率和经济效益的贡献统筹研判。如经市政府同意的重点招引项目可采用完全倾斜系数，取值0。</w:t>
      </w:r>
    </w:p>
    <w:p>
      <w:pPr>
        <w:ind w:firstLine="552"/>
        <w:jc w:val="center"/>
        <w:rPr>
          <w:rFonts w:hint="eastAsia" w:hAnsi="Cambria Math"/>
          <w:sz w:val="28"/>
          <w:szCs w:val="28"/>
        </w:rPr>
      </w:pPr>
      <w:r>
        <w:rPr>
          <w:rFonts w:hint="eastAsia" w:hAnsi="Cambria Math"/>
          <w:sz w:val="28"/>
          <w:szCs w:val="28"/>
        </w:rPr>
        <w:t>表 倾斜系数取值表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line="400" w:lineRule="exact"/>
              <w:ind w:firstLine="552"/>
              <w:jc w:val="center"/>
              <w:rPr>
                <w:rFonts w:asciiTheme="minorHAnsi" w:hAnsiTheme="minorHAnsi" w:cstheme="minorBidi"/>
                <w:sz w:val="28"/>
                <w:szCs w:val="28"/>
              </w:rPr>
            </w:pPr>
            <w:r>
              <w:rPr>
                <w:rFonts w:hint="eastAsia" w:hAnsi="Cambria Math" w:asciiTheme="minorHAnsi" w:cstheme="minorBidi"/>
                <w:sz w:val="28"/>
                <w:szCs w:val="28"/>
              </w:rPr>
              <w:t>系数类型</w:t>
            </w:r>
          </w:p>
        </w:tc>
        <w:tc>
          <w:tcPr>
            <w:tcW w:w="4531" w:type="dxa"/>
          </w:tcPr>
          <w:p>
            <w:pPr>
              <w:spacing w:line="400" w:lineRule="exact"/>
              <w:ind w:firstLine="552"/>
              <w:jc w:val="center"/>
              <w:rPr>
                <w:rFonts w:asciiTheme="minorHAnsi" w:hAnsiTheme="minorHAnsi" w:cstheme="minorBidi"/>
                <w:sz w:val="28"/>
                <w:szCs w:val="28"/>
              </w:rPr>
            </w:pPr>
            <w:r>
              <w:rPr>
                <w:rFonts w:hint="eastAsia" w:hAnsi="Cambria Math" w:asciiTheme="minorHAnsi" w:cstheme="minorBidi"/>
                <w:sz w:val="28"/>
                <w:szCs w:val="28"/>
              </w:rPr>
              <w:t>系数取值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line="400" w:lineRule="exact"/>
              <w:ind w:firstLine="552"/>
              <w:jc w:val="center"/>
              <w:rPr>
                <w:rFonts w:asciiTheme="minorHAnsi" w:hAnsiTheme="minorHAnsi" w:cstheme="minorBidi"/>
                <w:sz w:val="28"/>
                <w:szCs w:val="28"/>
              </w:rPr>
            </w:pPr>
            <w:r>
              <w:rPr>
                <w:rFonts w:hint="eastAsia" w:hAnsi="Cambria Math" w:asciiTheme="minorHAnsi" w:cstheme="minorBidi"/>
                <w:sz w:val="28"/>
                <w:szCs w:val="28"/>
              </w:rPr>
              <w:t>完全倾斜系数</w:t>
            </w:r>
          </w:p>
        </w:tc>
        <w:tc>
          <w:tcPr>
            <w:tcW w:w="4531" w:type="dxa"/>
          </w:tcPr>
          <w:p>
            <w:pPr>
              <w:spacing w:line="400" w:lineRule="exact"/>
              <w:ind w:firstLine="552"/>
              <w:jc w:val="center"/>
              <w:rPr>
                <w:rFonts w:asciiTheme="minorHAnsi" w:hAnsiTheme="minorHAnsi" w:cstheme="minorBidi"/>
                <w:sz w:val="28"/>
                <w:szCs w:val="28"/>
              </w:rPr>
            </w:pPr>
            <w:r>
              <w:rPr>
                <w:rFonts w:hint="eastAsia" w:hAnsi="Cambria Math" w:asciiTheme="minorHAnsi" w:cstheme="minorBidi"/>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line="400" w:lineRule="exact"/>
              <w:ind w:firstLine="552"/>
              <w:jc w:val="center"/>
              <w:rPr>
                <w:rFonts w:asciiTheme="minorHAnsi" w:hAnsiTheme="minorHAnsi" w:cstheme="minorBidi"/>
                <w:sz w:val="28"/>
                <w:szCs w:val="28"/>
              </w:rPr>
            </w:pPr>
            <w:r>
              <w:rPr>
                <w:rFonts w:hint="eastAsia" w:hAnsi="Cambria Math" w:asciiTheme="minorHAnsi" w:cstheme="minorBidi"/>
                <w:sz w:val="28"/>
                <w:szCs w:val="28"/>
              </w:rPr>
              <w:t>重点倾斜系数</w:t>
            </w:r>
          </w:p>
        </w:tc>
        <w:tc>
          <w:tcPr>
            <w:tcW w:w="4531" w:type="dxa"/>
          </w:tcPr>
          <w:p>
            <w:pPr>
              <w:spacing w:line="400" w:lineRule="exact"/>
              <w:ind w:firstLine="552"/>
              <w:jc w:val="center"/>
              <w:rPr>
                <w:rFonts w:asciiTheme="minorHAnsi" w:hAnsiTheme="minorHAnsi" w:cstheme="minorBidi"/>
                <w:sz w:val="28"/>
                <w:szCs w:val="28"/>
              </w:rPr>
            </w:pPr>
            <w:r>
              <w:rPr>
                <w:rFonts w:hint="eastAsia" w:hAnsi="Cambria Math" w:asciiTheme="minorHAnsi" w:cstheme="minorBidi"/>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line="400" w:lineRule="exact"/>
              <w:ind w:firstLine="552"/>
              <w:jc w:val="center"/>
              <w:rPr>
                <w:rFonts w:asciiTheme="minorHAnsi" w:hAnsiTheme="minorHAnsi" w:cstheme="minorBidi"/>
                <w:sz w:val="28"/>
                <w:szCs w:val="28"/>
              </w:rPr>
            </w:pPr>
            <w:r>
              <w:rPr>
                <w:rFonts w:hint="eastAsia" w:hAnsi="Cambria Math" w:asciiTheme="minorHAnsi" w:cstheme="minorBidi"/>
                <w:sz w:val="28"/>
                <w:szCs w:val="28"/>
              </w:rPr>
              <w:t>部分倾斜系数</w:t>
            </w:r>
          </w:p>
        </w:tc>
        <w:tc>
          <w:tcPr>
            <w:tcW w:w="4531" w:type="dxa"/>
          </w:tcPr>
          <w:p>
            <w:pPr>
              <w:spacing w:line="400" w:lineRule="exact"/>
              <w:ind w:firstLine="552"/>
              <w:jc w:val="center"/>
              <w:rPr>
                <w:rFonts w:asciiTheme="minorHAnsi" w:hAnsiTheme="minorHAnsi" w:cstheme="minorBidi"/>
                <w:sz w:val="28"/>
                <w:szCs w:val="28"/>
              </w:rPr>
            </w:pPr>
            <w:r>
              <w:rPr>
                <w:rFonts w:hint="eastAsia" w:hAnsi="Cambria Math" w:asciiTheme="minorHAnsi" w:cstheme="minorBidi"/>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line="400" w:lineRule="exact"/>
              <w:ind w:firstLine="552"/>
              <w:jc w:val="center"/>
              <w:rPr>
                <w:rFonts w:asciiTheme="minorHAnsi" w:hAnsiTheme="minorHAnsi" w:cstheme="minorBidi"/>
                <w:sz w:val="28"/>
                <w:szCs w:val="28"/>
              </w:rPr>
            </w:pPr>
            <w:r>
              <w:rPr>
                <w:rFonts w:hint="eastAsia" w:hAnsi="Cambria Math" w:asciiTheme="minorHAnsi" w:cstheme="minorBidi"/>
                <w:sz w:val="28"/>
                <w:szCs w:val="28"/>
              </w:rPr>
              <w:t>不倾斜系数</w:t>
            </w:r>
          </w:p>
        </w:tc>
        <w:tc>
          <w:tcPr>
            <w:tcW w:w="4531" w:type="dxa"/>
          </w:tcPr>
          <w:p>
            <w:pPr>
              <w:spacing w:line="400" w:lineRule="exact"/>
              <w:ind w:firstLine="552"/>
              <w:jc w:val="center"/>
              <w:rPr>
                <w:rFonts w:asciiTheme="minorHAnsi" w:hAnsiTheme="minorHAnsi" w:cstheme="minorBidi"/>
                <w:sz w:val="28"/>
                <w:szCs w:val="28"/>
              </w:rPr>
            </w:pPr>
            <w:r>
              <w:rPr>
                <w:rFonts w:hint="eastAsia" w:hAnsi="Cambria Math" w:asciiTheme="minorHAnsi" w:cstheme="minorBidi"/>
                <w:sz w:val="28"/>
                <w:szCs w:val="28"/>
              </w:rPr>
              <w:t>1.0</w:t>
            </w:r>
          </w:p>
        </w:tc>
      </w:tr>
    </w:tbl>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pStyle w:val="2"/>
        <w:ind w:firstLine="352"/>
      </w:pPr>
    </w:p>
    <w:p>
      <w:pPr>
        <w:pStyle w:val="2"/>
        <w:ind w:firstLine="352"/>
      </w:pPr>
    </w:p>
    <w:p>
      <w:pPr>
        <w:ind w:firstLine="0" w:firstLineChars="0"/>
        <w:rPr>
          <w:rFonts w:eastAsia="黑体"/>
        </w:rPr>
      </w:pPr>
      <w:r>
        <w:rPr>
          <w:rFonts w:eastAsia="黑体"/>
        </w:rPr>
        <w:t>附件2：</w:t>
      </w:r>
    </w:p>
    <w:p>
      <w:pPr>
        <w:pStyle w:val="4"/>
        <w:spacing w:line="480" w:lineRule="auto"/>
        <w:ind w:firstLine="632"/>
        <w:rPr>
          <w:rFonts w:ascii="方正小标宋简体" w:hAnsi="方正小标宋简体" w:eastAsia="方正小标宋简体" w:cs="方正小标宋简体"/>
        </w:rPr>
      </w:pPr>
      <w:bookmarkStart w:id="0" w:name="_Hlk98744187"/>
      <w:r>
        <w:rPr>
          <w:rFonts w:hint="eastAsia" w:ascii="方正小标宋简体" w:hAnsi="方正小标宋简体" w:eastAsia="方正小标宋简体" w:cs="方正小标宋简体"/>
        </w:rPr>
        <w:t>水权转让申请书</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441"/>
        <w:gridCol w:w="2294"/>
        <w:gridCol w:w="684"/>
        <w:gridCol w:w="865"/>
        <w:gridCol w:w="73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r>
              <w:rPr>
                <w:rFonts w:hint="eastAsia"/>
                <w:sz w:val="24"/>
                <w:szCs w:val="24"/>
              </w:rPr>
              <w:t>转让方名称</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jc w:val="center"/>
              <w:rPr>
                <w:sz w:val="24"/>
                <w:szCs w:val="24"/>
              </w:rPr>
            </w:pPr>
            <w:r>
              <w:rPr>
                <w:rFonts w:hint="eastAsia"/>
                <w:sz w:val="24"/>
                <w:szCs w:val="24"/>
              </w:rPr>
              <w:t>统一社会信用代码</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1652" w:firstLineChars="700"/>
              <w:rPr>
                <w:strike/>
                <w:sz w:val="24"/>
                <w:szCs w:val="24"/>
              </w:rPr>
            </w:pPr>
            <w:r>
              <w:rPr>
                <w:rFonts w:hint="eastAsia"/>
                <w:strike/>
                <w:sz w:val="24"/>
                <w:szCs w:val="24"/>
              </w:rPr>
              <w:t>（行政事业单位不用填写）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r>
              <w:rPr>
                <w:rFonts w:hint="eastAsia"/>
                <w:sz w:val="24"/>
                <w:szCs w:val="24"/>
              </w:rPr>
              <w:t>转让方地址</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r>
              <w:rPr>
                <w:rFonts w:hint="eastAsia"/>
                <w:sz w:val="24"/>
                <w:szCs w:val="24"/>
              </w:rPr>
              <w:t>转让方简介</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jc w:val="center"/>
              <w:rPr>
                <w:sz w:val="24"/>
                <w:szCs w:val="24"/>
              </w:rPr>
            </w:pPr>
            <w:r>
              <w:rPr>
                <w:rFonts w:hint="eastAsia"/>
                <w:sz w:val="24"/>
                <w:szCs w:val="24"/>
              </w:rPr>
              <w:t>注册资本</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jc w:val="center"/>
              <w:rPr>
                <w:sz w:val="24"/>
                <w:szCs w:val="24"/>
              </w:rPr>
            </w:pPr>
            <w:r>
              <w:rPr>
                <w:rFonts w:hint="eastAsia"/>
                <w:sz w:val="24"/>
                <w:szCs w:val="24"/>
              </w:rPr>
              <w:t>（行政事业单位不用填写）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r>
              <w:rPr>
                <w:rFonts w:hint="eastAsia"/>
                <w:sz w:val="24"/>
                <w:szCs w:val="24"/>
              </w:rPr>
              <w:t>法定代表人</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1888" w:firstLineChars="800"/>
              <w:rPr>
                <w:sz w:val="24"/>
                <w:szCs w:val="24"/>
              </w:rPr>
            </w:pPr>
            <w:r>
              <w:rPr>
                <w:rFonts w:hint="eastAsia"/>
                <w:sz w:val="24"/>
                <w:szCs w:val="24"/>
              </w:rPr>
              <w:t>（行政事业单位不用填写）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067"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4"/>
              <w:jc w:val="center"/>
              <w:rPr>
                <w:sz w:val="24"/>
                <w:szCs w:val="24"/>
              </w:rPr>
            </w:pPr>
            <w:r>
              <w:rPr>
                <w:rFonts w:hint="eastAsia"/>
                <w:b/>
                <w:sz w:val="24"/>
                <w:szCs w:val="24"/>
              </w:rPr>
              <w:t>交易信息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472"/>
              <w:rPr>
                <w:sz w:val="24"/>
                <w:szCs w:val="24"/>
              </w:rPr>
            </w:pPr>
            <w:r>
              <w:rPr>
                <w:rFonts w:hint="eastAsia"/>
                <w:sz w:val="24"/>
                <w:szCs w:val="24"/>
              </w:rPr>
              <w:t>交易类型</w:t>
            </w:r>
          </w:p>
          <w:p>
            <w:pPr>
              <w:spacing w:line="320" w:lineRule="exact"/>
              <w:ind w:firstLine="472"/>
              <w:rPr>
                <w:sz w:val="24"/>
                <w:szCs w:val="24"/>
              </w:rPr>
            </w:pPr>
            <w:r>
              <w:rPr>
                <w:rFonts w:hint="eastAsia"/>
                <w:sz w:val="24"/>
                <w:szCs w:val="24"/>
              </w:rPr>
              <w:t>（单选）</w:t>
            </w:r>
          </w:p>
        </w:tc>
        <w:tc>
          <w:tcPr>
            <w:tcW w:w="29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left"/>
              <w:rPr>
                <w:sz w:val="24"/>
                <w:szCs w:val="24"/>
              </w:rPr>
            </w:pPr>
            <w:r>
              <w:rPr>
                <w:sz w:val="24"/>
                <w:szCs w:val="24"/>
              </w:rPr>
              <w:sym w:font="Wingdings" w:char="006F"/>
            </w:r>
            <w:r>
              <w:rPr>
                <w:rFonts w:hint="eastAsia"/>
                <w:sz w:val="24"/>
                <w:szCs w:val="24"/>
              </w:rPr>
              <w:t>市级储备水权交易</w:t>
            </w:r>
          </w:p>
          <w:p>
            <w:pPr>
              <w:spacing w:line="320" w:lineRule="exact"/>
              <w:ind w:firstLine="0" w:firstLineChars="0"/>
              <w:jc w:val="left"/>
              <w:rPr>
                <w:sz w:val="24"/>
                <w:szCs w:val="24"/>
              </w:rPr>
            </w:pPr>
            <w:r>
              <w:rPr>
                <w:sz w:val="24"/>
                <w:szCs w:val="24"/>
              </w:rPr>
              <w:sym w:font="Wingdings" w:char="006F"/>
            </w:r>
            <w:r>
              <w:rPr>
                <w:rFonts w:hint="eastAsia"/>
                <w:sz w:val="24"/>
                <w:szCs w:val="24"/>
              </w:rPr>
              <w:t>区域水权交易</w:t>
            </w:r>
          </w:p>
          <w:p>
            <w:pPr>
              <w:spacing w:line="320" w:lineRule="exact"/>
              <w:ind w:firstLine="0" w:firstLineChars="0"/>
              <w:rPr>
                <w:sz w:val="24"/>
                <w:szCs w:val="24"/>
              </w:rPr>
            </w:pPr>
            <w:r>
              <w:rPr>
                <w:sz w:val="24"/>
                <w:szCs w:val="24"/>
              </w:rPr>
              <w:sym w:font="Wingdings" w:char="006F"/>
            </w:r>
            <w:r>
              <w:rPr>
                <w:rFonts w:hint="eastAsia"/>
                <w:sz w:val="24"/>
                <w:szCs w:val="24"/>
              </w:rPr>
              <w:t>取水权交易</w:t>
            </w:r>
          </w:p>
        </w:tc>
        <w:tc>
          <w:tcPr>
            <w:tcW w:w="15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交易方式</w:t>
            </w:r>
          </w:p>
          <w:p>
            <w:pPr>
              <w:spacing w:line="320" w:lineRule="exact"/>
              <w:ind w:firstLine="0" w:firstLineChars="0"/>
              <w:jc w:val="center"/>
              <w:rPr>
                <w:sz w:val="24"/>
                <w:szCs w:val="24"/>
              </w:rPr>
            </w:pPr>
            <w:r>
              <w:rPr>
                <w:rFonts w:hint="eastAsia"/>
                <w:sz w:val="24"/>
                <w:szCs w:val="24"/>
              </w:rPr>
              <w:t>（单选）</w:t>
            </w:r>
          </w:p>
        </w:tc>
        <w:tc>
          <w:tcPr>
            <w:tcW w:w="211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left"/>
              <w:rPr>
                <w:sz w:val="24"/>
                <w:szCs w:val="24"/>
              </w:rPr>
            </w:pPr>
            <w:r>
              <w:rPr>
                <w:sz w:val="24"/>
                <w:szCs w:val="24"/>
              </w:rPr>
              <w:sym w:font="Wingdings" w:char="006F"/>
            </w:r>
            <w:r>
              <w:rPr>
                <w:rFonts w:hint="eastAsia"/>
                <w:sz w:val="24"/>
                <w:szCs w:val="24"/>
              </w:rPr>
              <w:t>定向转让</w:t>
            </w:r>
          </w:p>
          <w:p>
            <w:pPr>
              <w:spacing w:line="320" w:lineRule="exact"/>
              <w:ind w:firstLine="0" w:firstLineChars="0"/>
              <w:jc w:val="left"/>
              <w:rPr>
                <w:sz w:val="24"/>
                <w:szCs w:val="24"/>
              </w:rPr>
            </w:pPr>
            <w:r>
              <w:rPr>
                <w:sz w:val="24"/>
                <w:szCs w:val="24"/>
              </w:rPr>
              <w:sym w:font="Wingdings" w:char="006F"/>
            </w:r>
            <w:r>
              <w:rPr>
                <w:rFonts w:hint="eastAsia"/>
                <w:sz w:val="24"/>
                <w:szCs w:val="24"/>
              </w:rPr>
              <w:t>协议转让</w:t>
            </w:r>
          </w:p>
          <w:p>
            <w:pPr>
              <w:spacing w:line="320" w:lineRule="exact"/>
              <w:ind w:firstLine="0" w:firstLineChars="0"/>
              <w:rPr>
                <w:sz w:val="24"/>
                <w:szCs w:val="24"/>
              </w:rPr>
            </w:pPr>
            <w:r>
              <w:rPr>
                <w:sz w:val="24"/>
                <w:szCs w:val="24"/>
              </w:rPr>
              <w:sym w:font="Wingdings" w:char="006F"/>
            </w:r>
            <w:r>
              <w:rPr>
                <w:rFonts w:hint="eastAsia"/>
                <w:sz w:val="24"/>
                <w:szCs w:val="24"/>
              </w:rPr>
              <w:t>电子竞价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jc w:val="center"/>
              <w:rPr>
                <w:sz w:val="24"/>
                <w:szCs w:val="24"/>
              </w:rPr>
            </w:pPr>
            <w:r>
              <w:rPr>
                <w:rFonts w:hint="eastAsia"/>
                <w:sz w:val="24"/>
                <w:szCs w:val="24"/>
              </w:rPr>
              <w:t>取水许可证编码</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jc w:val="center"/>
              <w:rPr>
                <w:sz w:val="24"/>
                <w:szCs w:val="24"/>
              </w:rPr>
            </w:pPr>
            <w:r>
              <w:rPr>
                <w:rFonts w:hint="eastAsia"/>
                <w:sz w:val="24"/>
                <w:szCs w:val="24"/>
              </w:rPr>
              <w:t>（取水户填写）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jc w:val="center"/>
              <w:rPr>
                <w:sz w:val="24"/>
                <w:szCs w:val="24"/>
              </w:rPr>
            </w:pPr>
            <w:r>
              <w:rPr>
                <w:rFonts w:hint="eastAsia"/>
                <w:sz w:val="24"/>
                <w:szCs w:val="24"/>
              </w:rPr>
              <w:t>水源类型</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472"/>
              <w:rPr>
                <w:sz w:val="24"/>
                <w:szCs w:val="24"/>
              </w:rPr>
            </w:pPr>
            <w:r>
              <w:rPr>
                <w:sz w:val="24"/>
                <w:szCs w:val="24"/>
              </w:rPr>
              <w:t>1</w:t>
            </w:r>
            <w:r>
              <w:rPr>
                <w:rFonts w:hint="eastAsia"/>
                <w:sz w:val="24"/>
                <w:szCs w:val="24"/>
              </w:rPr>
              <w:t>、河流（所在河流</w:t>
            </w:r>
            <w:r>
              <w:rPr>
                <w:sz w:val="24"/>
                <w:szCs w:val="24"/>
                <w:u w:val="single"/>
              </w:rPr>
              <w:t xml:space="preserve">                       </w:t>
            </w:r>
            <w:r>
              <w:rPr>
                <w:rFonts w:hint="eastAsia"/>
                <w:sz w:val="24"/>
                <w:szCs w:val="24"/>
              </w:rPr>
              <w:t>）</w:t>
            </w:r>
          </w:p>
          <w:p>
            <w:pPr>
              <w:spacing w:line="320" w:lineRule="exact"/>
              <w:ind w:firstLine="472"/>
              <w:rPr>
                <w:sz w:val="24"/>
                <w:szCs w:val="24"/>
              </w:rPr>
            </w:pPr>
            <w:r>
              <w:rPr>
                <w:sz w:val="24"/>
                <w:szCs w:val="24"/>
              </w:rPr>
              <w:t>2</w:t>
            </w:r>
            <w:r>
              <w:rPr>
                <w:rFonts w:hint="eastAsia"/>
                <w:sz w:val="24"/>
                <w:szCs w:val="24"/>
              </w:rPr>
              <w:t>、湖泊（所在湖泊</w:t>
            </w:r>
            <w:r>
              <w:rPr>
                <w:sz w:val="24"/>
                <w:szCs w:val="24"/>
                <w:u w:val="single"/>
              </w:rPr>
              <w:t xml:space="preserve">                       </w:t>
            </w:r>
            <w:r>
              <w:rPr>
                <w:rFonts w:hint="eastAsia"/>
                <w:sz w:val="24"/>
                <w:szCs w:val="24"/>
              </w:rPr>
              <w:t>）</w:t>
            </w:r>
          </w:p>
          <w:p>
            <w:pPr>
              <w:spacing w:line="320" w:lineRule="exact"/>
              <w:ind w:firstLine="472"/>
              <w:rPr>
                <w:sz w:val="24"/>
                <w:szCs w:val="24"/>
              </w:rPr>
            </w:pPr>
            <w:r>
              <w:rPr>
                <w:sz w:val="24"/>
                <w:szCs w:val="24"/>
              </w:rPr>
              <w:t>3</w:t>
            </w:r>
            <w:r>
              <w:rPr>
                <w:rFonts w:hint="eastAsia"/>
                <w:sz w:val="24"/>
                <w:szCs w:val="24"/>
              </w:rPr>
              <w:t>、水库（水库名称</w:t>
            </w:r>
            <w:r>
              <w:rPr>
                <w:sz w:val="24"/>
                <w:szCs w:val="24"/>
                <w:u w:val="single"/>
              </w:rPr>
              <w:t xml:space="preserve">                       </w:t>
            </w:r>
            <w:r>
              <w:rPr>
                <w:rFonts w:hint="eastAsia"/>
                <w:sz w:val="24"/>
                <w:szCs w:val="24"/>
              </w:rPr>
              <w:t>）</w:t>
            </w:r>
          </w:p>
          <w:p>
            <w:pPr>
              <w:spacing w:line="320" w:lineRule="exact"/>
              <w:ind w:firstLine="472"/>
              <w:rPr>
                <w:sz w:val="24"/>
                <w:szCs w:val="24"/>
              </w:rPr>
            </w:pPr>
            <w:r>
              <w:rPr>
                <w:sz w:val="24"/>
                <w:szCs w:val="24"/>
                <w:u w:val="single" w:color="FFFFFF"/>
              </w:rPr>
              <w:t>4</w:t>
            </w:r>
            <w:r>
              <w:rPr>
                <w:rFonts w:hint="eastAsia"/>
                <w:sz w:val="24"/>
                <w:szCs w:val="24"/>
                <w:u w:val="single" w:color="FFFFFF"/>
              </w:rPr>
              <w:t>、其他（</w:t>
            </w:r>
            <w:r>
              <w:rPr>
                <w:sz w:val="24"/>
                <w:szCs w:val="24"/>
                <w:u w:val="single"/>
              </w:rPr>
              <w:t xml:space="preserve">                               </w:t>
            </w:r>
            <w:r>
              <w:rPr>
                <w:rFonts w:hint="eastAsia"/>
                <w:sz w:val="24"/>
                <w:szCs w:val="24"/>
                <w:u w:val="single" w:color="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拟交易水量</w:t>
            </w:r>
          </w:p>
          <w:p>
            <w:pPr>
              <w:spacing w:line="320" w:lineRule="exact"/>
              <w:ind w:firstLine="0" w:firstLineChars="0"/>
              <w:jc w:val="center"/>
              <w:rPr>
                <w:sz w:val="24"/>
                <w:szCs w:val="24"/>
              </w:rPr>
            </w:pPr>
            <w:r>
              <w:rPr>
                <w:rFonts w:hint="eastAsia"/>
                <w:sz w:val="24"/>
                <w:szCs w:val="24"/>
              </w:rPr>
              <w:t>（立方米）</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拟交易价格</w:t>
            </w:r>
          </w:p>
          <w:p>
            <w:pPr>
              <w:spacing w:line="320" w:lineRule="exact"/>
              <w:ind w:firstLine="0" w:firstLineChars="0"/>
              <w:jc w:val="center"/>
              <w:rPr>
                <w:sz w:val="24"/>
                <w:szCs w:val="24"/>
              </w:rPr>
            </w:pPr>
            <w:r>
              <w:rPr>
                <w:rFonts w:hint="eastAsia"/>
                <w:sz w:val="24"/>
                <w:szCs w:val="24"/>
              </w:rPr>
              <w:t>（元/立方米/年）</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r>
              <w:rPr>
                <w:rFonts w:hint="eastAsia"/>
                <w:sz w:val="24"/>
                <w:szCs w:val="24"/>
              </w:rPr>
              <w:t>(若采取电子竞价方式，该价格为起拍价格)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jc w:val="center"/>
              <w:rPr>
                <w:sz w:val="24"/>
                <w:szCs w:val="24"/>
              </w:rPr>
            </w:pPr>
            <w:r>
              <w:rPr>
                <w:rFonts w:hint="eastAsia"/>
                <w:sz w:val="24"/>
                <w:szCs w:val="24"/>
              </w:rPr>
              <w:t>拟交易期限（年）</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r>
              <w:rPr>
                <w:rFonts w:hint="eastAsia"/>
                <w:sz w:val="24"/>
                <w:szCs w:val="24"/>
              </w:rPr>
              <w:t>取水用途</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exact"/>
          <w:jc w:val="center"/>
        </w:trPr>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rPr>
                <w:sz w:val="24"/>
                <w:szCs w:val="24"/>
              </w:rPr>
            </w:pPr>
            <w:r>
              <w:rPr>
                <w:rFonts w:hint="eastAsia"/>
                <w:sz w:val="24"/>
                <w:szCs w:val="24"/>
              </w:rPr>
              <w:t>信息发布期满后如未征集到交易对象（单选）</w:t>
            </w:r>
          </w:p>
        </w:tc>
        <w:tc>
          <w:tcPr>
            <w:tcW w:w="66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rPr>
                <w:sz w:val="24"/>
                <w:szCs w:val="24"/>
              </w:rPr>
            </w:pPr>
            <w:r>
              <w:rPr>
                <w:sz w:val="24"/>
                <w:szCs w:val="24"/>
              </w:rPr>
              <w:sym w:font="Wingdings" w:char="006F"/>
            </w:r>
            <w:r>
              <w:rPr>
                <w:sz w:val="24"/>
                <w:szCs w:val="24"/>
              </w:rPr>
              <w:t>1</w:t>
            </w:r>
            <w:r>
              <w:rPr>
                <w:rFonts w:hint="eastAsia"/>
                <w:sz w:val="24"/>
                <w:szCs w:val="24"/>
              </w:rPr>
              <w:t>、信息发布自动终结</w:t>
            </w:r>
          </w:p>
          <w:p>
            <w:pPr>
              <w:spacing w:line="400" w:lineRule="exact"/>
              <w:ind w:firstLine="0" w:firstLineChars="0"/>
              <w:rPr>
                <w:sz w:val="24"/>
                <w:szCs w:val="24"/>
              </w:rPr>
            </w:pPr>
            <w:r>
              <w:rPr>
                <w:sz w:val="24"/>
                <w:szCs w:val="24"/>
              </w:rPr>
              <w:sym w:font="Wingdings" w:char="006F"/>
            </w:r>
            <w:r>
              <w:rPr>
                <w:sz w:val="24"/>
                <w:szCs w:val="24"/>
              </w:rPr>
              <w:t>2</w:t>
            </w:r>
            <w:r>
              <w:rPr>
                <w:rFonts w:hint="eastAsia"/>
                <w:sz w:val="24"/>
                <w:szCs w:val="24"/>
              </w:rPr>
              <w:t>、不变更内容，重新申请信息发布</w:t>
            </w:r>
          </w:p>
          <w:p>
            <w:pPr>
              <w:spacing w:line="400" w:lineRule="exact"/>
              <w:ind w:firstLine="0" w:firstLineChars="0"/>
              <w:rPr>
                <w:sz w:val="24"/>
                <w:szCs w:val="24"/>
              </w:rPr>
            </w:pPr>
            <w:r>
              <w:rPr>
                <w:sz w:val="24"/>
                <w:szCs w:val="24"/>
              </w:rPr>
              <w:sym w:font="Wingdings" w:char="006F"/>
            </w:r>
            <w:r>
              <w:rPr>
                <w:sz w:val="24"/>
                <w:szCs w:val="24"/>
              </w:rPr>
              <w:t>3</w:t>
            </w:r>
            <w:r>
              <w:rPr>
                <w:rFonts w:hint="eastAsia"/>
                <w:sz w:val="24"/>
                <w:szCs w:val="24"/>
              </w:rPr>
              <w:t>、变更发布内容，重新申请信息发布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7"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4"/>
              <w:jc w:val="center"/>
              <w:rPr>
                <w:sz w:val="24"/>
                <w:szCs w:val="24"/>
              </w:rPr>
            </w:pPr>
            <w:r>
              <w:rPr>
                <w:rFonts w:hint="eastAsia"/>
                <w:b/>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r>
              <w:rPr>
                <w:rFonts w:hint="eastAsia"/>
                <w:sz w:val="24"/>
                <w:szCs w:val="24"/>
              </w:rPr>
              <w:t>联系人</w:t>
            </w:r>
          </w:p>
        </w:tc>
        <w:tc>
          <w:tcPr>
            <w:tcW w:w="2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c>
          <w:tcPr>
            <w:tcW w:w="154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jc w:val="center"/>
              <w:rPr>
                <w:sz w:val="24"/>
                <w:szCs w:val="24"/>
              </w:rPr>
            </w:pPr>
            <w:r>
              <w:rPr>
                <w:rFonts w:hint="eastAsia"/>
                <w:sz w:val="24"/>
                <w:szCs w:val="24"/>
              </w:rPr>
              <w:t>手机</w:t>
            </w:r>
          </w:p>
        </w:tc>
        <w:tc>
          <w:tcPr>
            <w:tcW w:w="28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jc w:val="center"/>
              <w:rPr>
                <w:sz w:val="24"/>
                <w:szCs w:val="24"/>
              </w:rPr>
            </w:pPr>
            <w:r>
              <w:rPr>
                <w:rFonts w:hint="eastAsia"/>
                <w:sz w:val="24"/>
                <w:szCs w:val="24"/>
              </w:rPr>
              <w:t>联系地址</w:t>
            </w:r>
          </w:p>
        </w:tc>
        <w:tc>
          <w:tcPr>
            <w:tcW w:w="2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c>
          <w:tcPr>
            <w:tcW w:w="154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jc w:val="center"/>
              <w:rPr>
                <w:sz w:val="24"/>
                <w:szCs w:val="24"/>
              </w:rPr>
            </w:pPr>
            <w:r>
              <w:rPr>
                <w:rFonts w:hint="eastAsia"/>
                <w:sz w:val="24"/>
                <w:szCs w:val="24"/>
              </w:rPr>
              <w:t>座机</w:t>
            </w:r>
          </w:p>
        </w:tc>
        <w:tc>
          <w:tcPr>
            <w:tcW w:w="28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0" w:firstLineChars="0"/>
              <w:jc w:val="center"/>
              <w:rPr>
                <w:sz w:val="24"/>
                <w:szCs w:val="24"/>
              </w:rPr>
            </w:pPr>
            <w:r>
              <w:rPr>
                <w:rFonts w:hint="eastAsia"/>
                <w:sz w:val="24"/>
                <w:szCs w:val="24"/>
              </w:rPr>
              <w:t>邮箱</w:t>
            </w:r>
          </w:p>
        </w:tc>
        <w:tc>
          <w:tcPr>
            <w:tcW w:w="2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c>
          <w:tcPr>
            <w:tcW w:w="154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jc w:val="center"/>
              <w:rPr>
                <w:sz w:val="24"/>
                <w:szCs w:val="24"/>
              </w:rPr>
            </w:pPr>
            <w:r>
              <w:rPr>
                <w:rFonts w:hint="eastAsia"/>
                <w:sz w:val="24"/>
                <w:szCs w:val="24"/>
              </w:rPr>
              <w:t>传真</w:t>
            </w:r>
          </w:p>
        </w:tc>
        <w:tc>
          <w:tcPr>
            <w:tcW w:w="28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exact"/>
          <w:jc w:val="center"/>
        </w:trPr>
        <w:tc>
          <w:tcPr>
            <w:tcW w:w="9067"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240" w:line="400" w:lineRule="exact"/>
              <w:ind w:firstLine="472"/>
              <w:rPr>
                <w:sz w:val="24"/>
                <w:szCs w:val="24"/>
              </w:rPr>
            </w:pPr>
            <w:r>
              <w:rPr>
                <w:rFonts w:hint="eastAsia"/>
                <w:sz w:val="24"/>
                <w:szCs w:val="24"/>
              </w:rPr>
              <w:t>我单位同意遵守东莞市水权交易相关管理规定，现申请进行水权交易。</w:t>
            </w:r>
          </w:p>
          <w:p>
            <w:pPr>
              <w:spacing w:line="400" w:lineRule="exact"/>
              <w:ind w:firstLine="472"/>
              <w:rPr>
                <w:sz w:val="24"/>
                <w:szCs w:val="24"/>
              </w:rPr>
            </w:pPr>
          </w:p>
          <w:p>
            <w:pPr>
              <w:spacing w:line="400" w:lineRule="exact"/>
              <w:ind w:firstLine="472"/>
              <w:rPr>
                <w:sz w:val="24"/>
                <w:szCs w:val="24"/>
              </w:rPr>
            </w:pPr>
          </w:p>
          <w:p>
            <w:pPr>
              <w:spacing w:line="400" w:lineRule="exact"/>
              <w:ind w:firstLine="472"/>
              <w:rPr>
                <w:sz w:val="24"/>
                <w:szCs w:val="24"/>
              </w:rPr>
            </w:pPr>
          </w:p>
          <w:p>
            <w:pPr>
              <w:spacing w:line="400" w:lineRule="exact"/>
              <w:ind w:firstLine="472"/>
              <w:jc w:val="center"/>
              <w:rPr>
                <w:sz w:val="24"/>
                <w:szCs w:val="24"/>
              </w:rPr>
            </w:pPr>
            <w:r>
              <w:rPr>
                <w:sz w:val="24"/>
                <w:szCs w:val="24"/>
              </w:rPr>
              <w:t xml:space="preserve">                                      </w:t>
            </w:r>
            <w:r>
              <w:rPr>
                <w:sz w:val="24"/>
                <w:szCs w:val="24"/>
                <w:u w:val="single"/>
              </w:rPr>
              <w:t xml:space="preserve"> </w:t>
            </w:r>
            <w:r>
              <w:rPr>
                <w:rFonts w:hint="eastAsia"/>
                <w:sz w:val="24"/>
                <w:szCs w:val="24"/>
                <w:u w:val="single"/>
              </w:rPr>
              <w:t>（</w:t>
            </w:r>
            <w:r>
              <w:rPr>
                <w:rFonts w:hint="eastAsia"/>
                <w:sz w:val="24"/>
                <w:szCs w:val="24"/>
              </w:rPr>
              <w:t>转让方</w:t>
            </w:r>
            <w:r>
              <w:rPr>
                <w:rFonts w:hint="eastAsia"/>
                <w:sz w:val="24"/>
                <w:szCs w:val="24"/>
                <w:u w:val="single"/>
              </w:rPr>
              <w:t>单位）</w:t>
            </w:r>
            <w:r>
              <w:rPr>
                <w:rFonts w:hint="eastAsia"/>
                <w:sz w:val="24"/>
                <w:szCs w:val="24"/>
              </w:rPr>
              <w:t>（盖章）</w:t>
            </w:r>
          </w:p>
          <w:p>
            <w:pPr>
              <w:spacing w:line="400" w:lineRule="exact"/>
              <w:ind w:firstLine="472"/>
              <w:rPr>
                <w:sz w:val="24"/>
                <w:szCs w:val="24"/>
              </w:rPr>
            </w:pPr>
          </w:p>
          <w:p>
            <w:pPr>
              <w:spacing w:line="400" w:lineRule="exact"/>
              <w:ind w:firstLine="1416" w:firstLineChars="600"/>
              <w:rPr>
                <w:sz w:val="24"/>
                <w:szCs w:val="24"/>
              </w:rPr>
            </w:pPr>
            <w:r>
              <w:rPr>
                <w:sz w:val="24"/>
                <w:szCs w:val="24"/>
              </w:rPr>
              <w:t xml:space="preserve">                                    </w:t>
            </w:r>
            <w:r>
              <w:rPr>
                <w:rFonts w:hint="eastAsia"/>
                <w:sz w:val="24"/>
                <w:szCs w:val="24"/>
              </w:rPr>
              <w:t>年    月    日</w:t>
            </w:r>
          </w:p>
          <w:p>
            <w:pPr>
              <w:spacing w:line="400" w:lineRule="exact"/>
              <w:ind w:firstLine="1416" w:firstLineChars="600"/>
              <w:rPr>
                <w:sz w:val="24"/>
                <w:szCs w:val="24"/>
              </w:rPr>
            </w:pPr>
          </w:p>
        </w:tc>
      </w:tr>
    </w:tbl>
    <w:p>
      <w:pPr>
        <w:pStyle w:val="8"/>
        <w:spacing w:before="0" w:beforeAutospacing="0" w:after="0" w:afterAutospacing="0" w:line="440" w:lineRule="exact"/>
        <w:ind w:firstLine="472"/>
        <w:rPr>
          <w:rFonts w:hint="default" w:ascii="Times New Roman" w:hAnsi="Times New Roman" w:cs="Times New Roman"/>
        </w:rPr>
      </w:pPr>
      <w:r>
        <w:rPr>
          <w:rFonts w:cs="Times New Roman"/>
        </w:rPr>
        <w:t>备注：</w:t>
      </w:r>
      <w:r>
        <w:rPr>
          <w:rFonts w:hint="default" w:ascii="Times New Roman" w:hAnsi="Times New Roman" w:cs="Times New Roman"/>
        </w:rPr>
        <w:t>1</w:t>
      </w:r>
      <w:r>
        <w:rPr>
          <w:rFonts w:ascii="Times New Roman" w:hAnsi="Times New Roman" w:cs="Times New Roman"/>
        </w:rPr>
        <w:t>、市级储备水权交易的交易方式仅可以选择定向转让；</w:t>
      </w:r>
    </w:p>
    <w:p>
      <w:pPr>
        <w:pStyle w:val="8"/>
        <w:spacing w:before="0" w:beforeAutospacing="0" w:after="0" w:afterAutospacing="0" w:line="440" w:lineRule="exact"/>
        <w:ind w:firstLine="472"/>
        <w:rPr>
          <w:rFonts w:hint="default" w:ascii="Times New Roman" w:hAnsi="Times New Roman" w:cs="Times New Roman"/>
        </w:rPr>
      </w:pPr>
      <w:r>
        <w:rPr>
          <w:rFonts w:hint="default" w:ascii="Times New Roman" w:hAnsi="Times New Roman" w:cs="Times New Roman"/>
        </w:rPr>
        <w:t xml:space="preserve">      2</w:t>
      </w:r>
      <w:r>
        <w:rPr>
          <w:rFonts w:ascii="Times New Roman" w:hAnsi="Times New Roman" w:cs="Times New Roman"/>
        </w:rPr>
        <w:t>、选择定向转让和双方协议转让方式的，无需选择信息发布期满后如未征集到交易对象的处理方式。</w:t>
      </w:r>
      <w:bookmarkEnd w:id="0"/>
    </w:p>
    <w:p>
      <w:pPr>
        <w:ind w:firstLine="0" w:firstLineChars="0"/>
      </w:pPr>
    </w:p>
    <w:p>
      <w:pPr>
        <w:ind w:firstLine="0" w:firstLineChars="0"/>
      </w:pPr>
    </w:p>
    <w:p>
      <w:pPr>
        <w:ind w:firstLine="0" w:firstLineChars="0"/>
        <w:rPr>
          <w:rFonts w:eastAsia="黑体"/>
        </w:rPr>
      </w:pPr>
      <w:r>
        <w:rPr>
          <w:rFonts w:eastAsia="黑体"/>
        </w:rPr>
        <w:t>附件3：</w:t>
      </w:r>
    </w:p>
    <w:p>
      <w:pPr>
        <w:pStyle w:val="4"/>
        <w:spacing w:line="480" w:lineRule="auto"/>
        <w:ind w:firstLine="632"/>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水权受让申请书</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300"/>
        <w:gridCol w:w="2435"/>
        <w:gridCol w:w="684"/>
        <w:gridCol w:w="865"/>
        <w:gridCol w:w="73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受让方单位名称</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统一社会信用代码</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受让方单位地址</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受让方简介</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注册资本</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（行政事业单位不用填写）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法定代表人</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067" w:type="dxa"/>
            <w:gridSpan w:val="7"/>
            <w:tcBorders>
              <w:top w:val="single" w:color="auto" w:sz="4" w:space="0"/>
              <w:left w:val="single" w:color="auto" w:sz="4" w:space="0"/>
              <w:bottom w:val="single" w:color="auto" w:sz="4" w:space="0"/>
              <w:right w:val="single" w:color="auto" w:sz="4" w:space="0"/>
              <w:tl2br w:val="nil"/>
              <w:tr2bl w:val="nil"/>
            </w:tcBorders>
            <w:vAlign w:val="center"/>
          </w:tcPr>
          <w:p>
            <w:pPr>
              <w:ind w:firstLine="474"/>
              <w:jc w:val="center"/>
              <w:rPr>
                <w:sz w:val="24"/>
                <w:szCs w:val="24"/>
              </w:rPr>
            </w:pPr>
            <w:r>
              <w:rPr>
                <w:rFonts w:hint="eastAsia"/>
                <w:b/>
                <w:sz w:val="24"/>
                <w:szCs w:val="24"/>
              </w:rPr>
              <w:t>交易信息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转让方名称</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交易平台挂牌转让水权编号</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（在交易平台上查询）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交易类型</w:t>
            </w:r>
          </w:p>
          <w:p>
            <w:pPr>
              <w:spacing w:line="320" w:lineRule="exact"/>
              <w:ind w:firstLine="0" w:firstLineChars="0"/>
              <w:jc w:val="center"/>
              <w:rPr>
                <w:sz w:val="24"/>
                <w:szCs w:val="24"/>
              </w:rPr>
            </w:pPr>
            <w:r>
              <w:rPr>
                <w:rFonts w:hint="eastAsia"/>
                <w:sz w:val="24"/>
                <w:szCs w:val="24"/>
              </w:rPr>
              <w:t>（单选）</w:t>
            </w:r>
          </w:p>
        </w:tc>
        <w:tc>
          <w:tcPr>
            <w:tcW w:w="31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left"/>
              <w:rPr>
                <w:sz w:val="24"/>
                <w:szCs w:val="24"/>
              </w:rPr>
            </w:pPr>
            <w:r>
              <w:rPr>
                <w:sz w:val="24"/>
                <w:szCs w:val="24"/>
              </w:rPr>
              <w:sym w:font="Wingdings" w:char="006F"/>
            </w:r>
            <w:r>
              <w:rPr>
                <w:rFonts w:hint="eastAsia"/>
                <w:sz w:val="24"/>
                <w:szCs w:val="24"/>
              </w:rPr>
              <w:t>市级储备水权交易</w:t>
            </w:r>
          </w:p>
          <w:p>
            <w:pPr>
              <w:spacing w:line="320" w:lineRule="exact"/>
              <w:ind w:firstLine="0" w:firstLineChars="0"/>
              <w:jc w:val="left"/>
              <w:rPr>
                <w:sz w:val="24"/>
                <w:szCs w:val="24"/>
              </w:rPr>
            </w:pPr>
            <w:r>
              <w:rPr>
                <w:sz w:val="24"/>
                <w:szCs w:val="24"/>
              </w:rPr>
              <w:sym w:font="Wingdings" w:char="006F"/>
            </w:r>
            <w:r>
              <w:rPr>
                <w:rFonts w:hint="eastAsia"/>
                <w:sz w:val="24"/>
                <w:szCs w:val="24"/>
              </w:rPr>
              <w:t>区域水权交易</w:t>
            </w:r>
          </w:p>
          <w:p>
            <w:pPr>
              <w:spacing w:line="320" w:lineRule="exact"/>
              <w:ind w:firstLine="0" w:firstLineChars="0"/>
              <w:rPr>
                <w:sz w:val="24"/>
                <w:szCs w:val="24"/>
              </w:rPr>
            </w:pPr>
            <w:r>
              <w:rPr>
                <w:sz w:val="24"/>
                <w:szCs w:val="24"/>
              </w:rPr>
              <w:sym w:font="Wingdings" w:char="006F"/>
            </w:r>
            <w:r>
              <w:rPr>
                <w:rFonts w:hint="eastAsia"/>
                <w:sz w:val="24"/>
                <w:szCs w:val="24"/>
              </w:rPr>
              <w:t>取水权交易</w:t>
            </w:r>
          </w:p>
        </w:tc>
        <w:tc>
          <w:tcPr>
            <w:tcW w:w="15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交易方式</w:t>
            </w:r>
          </w:p>
          <w:p>
            <w:pPr>
              <w:spacing w:line="320" w:lineRule="exact"/>
              <w:ind w:firstLine="0" w:firstLineChars="0"/>
              <w:jc w:val="center"/>
              <w:rPr>
                <w:sz w:val="24"/>
                <w:szCs w:val="24"/>
              </w:rPr>
            </w:pPr>
            <w:r>
              <w:rPr>
                <w:rFonts w:hint="eastAsia"/>
                <w:sz w:val="24"/>
                <w:szCs w:val="24"/>
              </w:rPr>
              <w:t>（单选）</w:t>
            </w:r>
          </w:p>
        </w:tc>
        <w:tc>
          <w:tcPr>
            <w:tcW w:w="211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left"/>
              <w:rPr>
                <w:sz w:val="24"/>
                <w:szCs w:val="24"/>
              </w:rPr>
            </w:pPr>
            <w:r>
              <w:rPr>
                <w:sz w:val="24"/>
                <w:szCs w:val="24"/>
              </w:rPr>
              <w:sym w:font="Wingdings" w:char="006F"/>
            </w:r>
            <w:r>
              <w:rPr>
                <w:rFonts w:hint="eastAsia"/>
                <w:sz w:val="24"/>
                <w:szCs w:val="24"/>
              </w:rPr>
              <w:t>定向转让</w:t>
            </w:r>
          </w:p>
          <w:p>
            <w:pPr>
              <w:spacing w:line="320" w:lineRule="exact"/>
              <w:ind w:firstLine="0" w:firstLineChars="0"/>
              <w:jc w:val="left"/>
              <w:rPr>
                <w:sz w:val="24"/>
                <w:szCs w:val="24"/>
              </w:rPr>
            </w:pPr>
            <w:r>
              <w:rPr>
                <w:sz w:val="24"/>
                <w:szCs w:val="24"/>
              </w:rPr>
              <w:sym w:font="Wingdings" w:char="006F"/>
            </w:r>
            <w:r>
              <w:rPr>
                <w:rFonts w:hint="eastAsia"/>
                <w:sz w:val="24"/>
                <w:szCs w:val="24"/>
              </w:rPr>
              <w:t>协议转让</w:t>
            </w:r>
          </w:p>
          <w:p>
            <w:pPr>
              <w:spacing w:line="320" w:lineRule="exact"/>
              <w:ind w:firstLine="0" w:firstLineChars="0"/>
              <w:rPr>
                <w:sz w:val="24"/>
                <w:szCs w:val="24"/>
              </w:rPr>
            </w:pPr>
            <w:r>
              <w:rPr>
                <w:sz w:val="24"/>
                <w:szCs w:val="24"/>
              </w:rPr>
              <w:sym w:font="Wingdings" w:char="006F"/>
            </w:r>
            <w:r>
              <w:rPr>
                <w:rFonts w:hint="eastAsia"/>
                <w:sz w:val="24"/>
                <w:szCs w:val="24"/>
              </w:rPr>
              <w:t>电子竞价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水源类型</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rPr>
                <w:sz w:val="24"/>
                <w:szCs w:val="24"/>
              </w:rPr>
            </w:pPr>
            <w:r>
              <w:rPr>
                <w:sz w:val="24"/>
                <w:szCs w:val="24"/>
              </w:rPr>
              <w:t>1</w:t>
            </w:r>
            <w:r>
              <w:rPr>
                <w:rFonts w:hint="eastAsia"/>
                <w:sz w:val="24"/>
                <w:szCs w:val="24"/>
              </w:rPr>
              <w:t>、河流（所在河流</w:t>
            </w:r>
            <w:r>
              <w:rPr>
                <w:sz w:val="24"/>
                <w:szCs w:val="24"/>
                <w:u w:val="single"/>
              </w:rPr>
              <w:t xml:space="preserve">                       </w:t>
            </w:r>
            <w:r>
              <w:rPr>
                <w:rFonts w:hint="eastAsia"/>
                <w:sz w:val="24"/>
                <w:szCs w:val="24"/>
              </w:rPr>
              <w:t>）</w:t>
            </w:r>
          </w:p>
          <w:p>
            <w:pPr>
              <w:spacing w:line="320" w:lineRule="exact"/>
              <w:ind w:firstLine="0" w:firstLineChars="0"/>
              <w:rPr>
                <w:sz w:val="24"/>
                <w:szCs w:val="24"/>
              </w:rPr>
            </w:pPr>
            <w:r>
              <w:rPr>
                <w:sz w:val="24"/>
                <w:szCs w:val="24"/>
              </w:rPr>
              <w:t>2</w:t>
            </w:r>
            <w:r>
              <w:rPr>
                <w:rFonts w:hint="eastAsia"/>
                <w:sz w:val="24"/>
                <w:szCs w:val="24"/>
              </w:rPr>
              <w:t>、湖泊（所在湖泊</w:t>
            </w:r>
            <w:r>
              <w:rPr>
                <w:sz w:val="24"/>
                <w:szCs w:val="24"/>
                <w:u w:val="single"/>
              </w:rPr>
              <w:t xml:space="preserve">                       </w:t>
            </w:r>
            <w:r>
              <w:rPr>
                <w:rFonts w:hint="eastAsia"/>
                <w:sz w:val="24"/>
                <w:szCs w:val="24"/>
              </w:rPr>
              <w:t>）</w:t>
            </w:r>
          </w:p>
          <w:p>
            <w:pPr>
              <w:spacing w:line="320" w:lineRule="exact"/>
              <w:ind w:firstLine="0" w:firstLineChars="0"/>
              <w:rPr>
                <w:sz w:val="24"/>
                <w:szCs w:val="24"/>
              </w:rPr>
            </w:pPr>
            <w:r>
              <w:rPr>
                <w:sz w:val="24"/>
                <w:szCs w:val="24"/>
              </w:rPr>
              <w:t>3</w:t>
            </w:r>
            <w:r>
              <w:rPr>
                <w:rFonts w:hint="eastAsia"/>
                <w:sz w:val="24"/>
                <w:szCs w:val="24"/>
              </w:rPr>
              <w:t>、水库（水库名称</w:t>
            </w:r>
            <w:r>
              <w:rPr>
                <w:sz w:val="24"/>
                <w:szCs w:val="24"/>
                <w:u w:val="single"/>
              </w:rPr>
              <w:t xml:space="preserve">                       </w:t>
            </w:r>
            <w:r>
              <w:rPr>
                <w:rFonts w:hint="eastAsia"/>
                <w:sz w:val="24"/>
                <w:szCs w:val="24"/>
              </w:rPr>
              <w:t>）</w:t>
            </w:r>
          </w:p>
          <w:p>
            <w:pPr>
              <w:spacing w:line="320" w:lineRule="exact"/>
              <w:ind w:firstLine="0" w:firstLineChars="0"/>
              <w:rPr>
                <w:sz w:val="24"/>
                <w:szCs w:val="24"/>
              </w:rPr>
            </w:pPr>
            <w:r>
              <w:rPr>
                <w:sz w:val="24"/>
                <w:szCs w:val="24"/>
                <w:u w:val="single" w:color="FFFFFF"/>
              </w:rPr>
              <w:t>4</w:t>
            </w:r>
            <w:r>
              <w:rPr>
                <w:rFonts w:hint="eastAsia"/>
                <w:sz w:val="24"/>
                <w:szCs w:val="24"/>
                <w:u w:val="single" w:color="FFFFFF"/>
              </w:rPr>
              <w:t>、其他（</w:t>
            </w:r>
            <w:r>
              <w:rPr>
                <w:sz w:val="24"/>
                <w:szCs w:val="24"/>
                <w:u w:val="single"/>
              </w:rPr>
              <w:t xml:space="preserve">                               </w:t>
            </w:r>
            <w:r>
              <w:rPr>
                <w:rFonts w:hint="eastAsia"/>
                <w:sz w:val="24"/>
                <w:szCs w:val="24"/>
                <w:u w:val="single" w:color="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拟交易水量</w:t>
            </w:r>
          </w:p>
          <w:p>
            <w:pPr>
              <w:spacing w:line="320" w:lineRule="exact"/>
              <w:ind w:firstLine="0" w:firstLineChars="0"/>
              <w:jc w:val="center"/>
              <w:rPr>
                <w:sz w:val="24"/>
                <w:szCs w:val="24"/>
              </w:rPr>
            </w:pPr>
            <w:r>
              <w:rPr>
                <w:rFonts w:hint="eastAsia"/>
                <w:sz w:val="24"/>
                <w:szCs w:val="24"/>
              </w:rPr>
              <w:t>（立方米）</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取水用途</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dstrike/>
                <w:sz w:val="24"/>
                <w:szCs w:val="24"/>
              </w:rPr>
            </w:pPr>
            <w:r>
              <w:rPr>
                <w:rFonts w:hint="eastAsia"/>
                <w:dstrike/>
                <w:sz w:val="24"/>
                <w:szCs w:val="24"/>
              </w:rPr>
              <w:t>拟交易价格</w:t>
            </w:r>
          </w:p>
          <w:p>
            <w:pPr>
              <w:spacing w:line="320" w:lineRule="exact"/>
              <w:ind w:firstLine="0" w:firstLineChars="0"/>
              <w:jc w:val="center"/>
              <w:rPr>
                <w:dstrike/>
                <w:sz w:val="24"/>
                <w:szCs w:val="24"/>
              </w:rPr>
            </w:pPr>
            <w:r>
              <w:rPr>
                <w:rFonts w:hint="eastAsia"/>
                <w:dstrike/>
                <w:sz w:val="24"/>
                <w:szCs w:val="24"/>
              </w:rPr>
              <w:t>（元</w:t>
            </w:r>
            <w:r>
              <w:rPr>
                <w:dstrike/>
                <w:sz w:val="24"/>
                <w:szCs w:val="24"/>
              </w:rPr>
              <w:t>/</w:t>
            </w:r>
            <w:r>
              <w:rPr>
                <w:rFonts w:hint="eastAsia"/>
                <w:dstrike/>
                <w:sz w:val="24"/>
                <w:szCs w:val="24"/>
              </w:rPr>
              <w:t>立方米·年）</w:t>
            </w:r>
          </w:p>
          <w:p>
            <w:pPr>
              <w:ind w:firstLine="632"/>
            </w:pP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rPr>
                <w:dstrike/>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jc w:val="center"/>
              <w:rPr>
                <w:sz w:val="24"/>
                <w:szCs w:val="24"/>
              </w:rPr>
            </w:pPr>
            <w:r>
              <w:rPr>
                <w:rFonts w:hint="eastAsia"/>
                <w:sz w:val="24"/>
                <w:szCs w:val="24"/>
              </w:rPr>
              <w:t>拟交易期限（年）</w:t>
            </w:r>
          </w:p>
        </w:tc>
        <w:tc>
          <w:tcPr>
            <w:tcW w:w="682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7" w:type="dxa"/>
            <w:gridSpan w:val="7"/>
            <w:tcBorders>
              <w:top w:val="single" w:color="auto" w:sz="4" w:space="0"/>
              <w:left w:val="single" w:color="auto" w:sz="4" w:space="0"/>
              <w:bottom w:val="single" w:color="auto" w:sz="4" w:space="0"/>
              <w:right w:val="single" w:color="auto" w:sz="4" w:space="0"/>
              <w:tl2br w:val="nil"/>
              <w:tr2bl w:val="nil"/>
            </w:tcBorders>
            <w:vAlign w:val="center"/>
          </w:tcPr>
          <w:p>
            <w:pPr>
              <w:ind w:firstLine="474"/>
              <w:jc w:val="center"/>
              <w:rPr>
                <w:sz w:val="24"/>
                <w:szCs w:val="24"/>
              </w:rPr>
            </w:pPr>
            <w:r>
              <w:rPr>
                <w:rFonts w:hint="eastAsia"/>
                <w:b/>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联系人</w:t>
            </w:r>
          </w:p>
        </w:tc>
        <w:tc>
          <w:tcPr>
            <w:tcW w:w="2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sz w:val="24"/>
                <w:szCs w:val="24"/>
              </w:rPr>
            </w:pPr>
          </w:p>
        </w:tc>
        <w:tc>
          <w:tcPr>
            <w:tcW w:w="1549"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手机</w:t>
            </w:r>
          </w:p>
        </w:tc>
        <w:tc>
          <w:tcPr>
            <w:tcW w:w="28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联系地址</w:t>
            </w:r>
          </w:p>
        </w:tc>
        <w:tc>
          <w:tcPr>
            <w:tcW w:w="2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sz w:val="24"/>
                <w:szCs w:val="24"/>
              </w:rPr>
            </w:pPr>
          </w:p>
        </w:tc>
        <w:tc>
          <w:tcPr>
            <w:tcW w:w="1549"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座机</w:t>
            </w:r>
          </w:p>
        </w:tc>
        <w:tc>
          <w:tcPr>
            <w:tcW w:w="28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38"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邮箱</w:t>
            </w:r>
          </w:p>
        </w:tc>
        <w:tc>
          <w:tcPr>
            <w:tcW w:w="2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sz w:val="24"/>
                <w:szCs w:val="24"/>
              </w:rPr>
            </w:pPr>
          </w:p>
        </w:tc>
        <w:tc>
          <w:tcPr>
            <w:tcW w:w="1549"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sz w:val="24"/>
                <w:szCs w:val="24"/>
              </w:rPr>
            </w:pPr>
            <w:r>
              <w:rPr>
                <w:rFonts w:hint="eastAsia"/>
                <w:sz w:val="24"/>
                <w:szCs w:val="24"/>
              </w:rPr>
              <w:t>传真</w:t>
            </w:r>
          </w:p>
        </w:tc>
        <w:tc>
          <w:tcPr>
            <w:tcW w:w="28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47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exact"/>
          <w:jc w:val="center"/>
        </w:trPr>
        <w:tc>
          <w:tcPr>
            <w:tcW w:w="9067"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240" w:line="360" w:lineRule="auto"/>
              <w:ind w:firstLine="472"/>
              <w:rPr>
                <w:sz w:val="24"/>
                <w:szCs w:val="24"/>
              </w:rPr>
            </w:pPr>
            <w:r>
              <w:rPr>
                <w:rFonts w:hint="eastAsia"/>
                <w:sz w:val="24"/>
                <w:szCs w:val="24"/>
              </w:rPr>
              <w:t>我单位同意遵守东莞市水权交易相关管理规定，现申请进行水权交易。</w:t>
            </w:r>
          </w:p>
          <w:p>
            <w:pPr>
              <w:spacing w:line="276" w:lineRule="auto"/>
              <w:ind w:firstLine="472"/>
              <w:rPr>
                <w:sz w:val="24"/>
                <w:szCs w:val="24"/>
              </w:rPr>
            </w:pPr>
          </w:p>
          <w:p>
            <w:pPr>
              <w:spacing w:line="276" w:lineRule="auto"/>
              <w:ind w:firstLine="472"/>
              <w:rPr>
                <w:sz w:val="24"/>
                <w:szCs w:val="24"/>
              </w:rPr>
            </w:pPr>
          </w:p>
          <w:p>
            <w:pPr>
              <w:spacing w:line="276" w:lineRule="auto"/>
              <w:ind w:firstLine="472"/>
              <w:rPr>
                <w:sz w:val="24"/>
                <w:szCs w:val="24"/>
              </w:rPr>
            </w:pPr>
          </w:p>
          <w:p>
            <w:pPr>
              <w:spacing w:line="276" w:lineRule="auto"/>
              <w:ind w:firstLine="472"/>
              <w:jc w:val="center"/>
              <w:rPr>
                <w:sz w:val="24"/>
                <w:szCs w:val="24"/>
              </w:rPr>
            </w:pPr>
            <w:r>
              <w:rPr>
                <w:sz w:val="24"/>
                <w:szCs w:val="24"/>
              </w:rPr>
              <w:t xml:space="preserve">                                      </w:t>
            </w:r>
            <w:r>
              <w:rPr>
                <w:sz w:val="24"/>
                <w:szCs w:val="24"/>
                <w:u w:val="single"/>
              </w:rPr>
              <w:t xml:space="preserve"> </w:t>
            </w:r>
            <w:r>
              <w:rPr>
                <w:rFonts w:hint="eastAsia"/>
                <w:sz w:val="24"/>
                <w:szCs w:val="24"/>
                <w:u w:val="single"/>
              </w:rPr>
              <w:t>（申请单位）</w:t>
            </w:r>
            <w:r>
              <w:rPr>
                <w:rFonts w:hint="eastAsia"/>
                <w:sz w:val="24"/>
                <w:szCs w:val="24"/>
              </w:rPr>
              <w:t>（盖章）</w:t>
            </w:r>
          </w:p>
          <w:p>
            <w:pPr>
              <w:spacing w:line="276" w:lineRule="auto"/>
              <w:ind w:firstLine="1416" w:firstLineChars="600"/>
              <w:rPr>
                <w:sz w:val="24"/>
                <w:szCs w:val="24"/>
              </w:rPr>
            </w:pPr>
            <w:r>
              <w:rPr>
                <w:sz w:val="24"/>
                <w:szCs w:val="24"/>
              </w:rPr>
              <w:t xml:space="preserve">                                    </w:t>
            </w:r>
            <w:r>
              <w:rPr>
                <w:rFonts w:hint="eastAsia"/>
                <w:sz w:val="24"/>
                <w:szCs w:val="24"/>
              </w:rPr>
              <w:t>年    月    日</w:t>
            </w:r>
          </w:p>
          <w:p>
            <w:pPr>
              <w:spacing w:line="276" w:lineRule="auto"/>
              <w:ind w:firstLine="1416" w:firstLineChars="600"/>
              <w:rPr>
                <w:sz w:val="24"/>
                <w:szCs w:val="24"/>
              </w:rPr>
            </w:pPr>
          </w:p>
        </w:tc>
      </w:tr>
    </w:tbl>
    <w:p>
      <w:pPr>
        <w:pStyle w:val="8"/>
        <w:spacing w:before="0" w:beforeAutospacing="0" w:after="0" w:afterAutospacing="0" w:line="320" w:lineRule="exact"/>
        <w:ind w:firstLine="472"/>
        <w:rPr>
          <w:rFonts w:hint="default" w:ascii="Times New Roman" w:hAnsi="Times New Roman" w:cs="Times New Roman"/>
        </w:rPr>
      </w:pPr>
      <w:r>
        <w:rPr>
          <w:rFonts w:cs="Times New Roman"/>
        </w:rPr>
        <w:t>备注：</w:t>
      </w:r>
      <w:r>
        <w:rPr>
          <w:rFonts w:hint="default" w:ascii="Times New Roman" w:hAnsi="Times New Roman" w:cs="Times New Roman"/>
        </w:rPr>
        <w:t>1</w:t>
      </w:r>
      <w:r>
        <w:rPr>
          <w:rFonts w:ascii="Times New Roman" w:hAnsi="Times New Roman" w:cs="Times New Roman"/>
        </w:rPr>
        <w:t>、市级储备水权交易的交易方式仅可以选择定向转让；</w:t>
      </w:r>
    </w:p>
    <w:p>
      <w:pPr>
        <w:pStyle w:val="8"/>
        <w:spacing w:beforeAutospacing="0" w:afterAutospacing="0" w:line="320" w:lineRule="exact"/>
        <w:ind w:firstLine="472"/>
        <w:rPr>
          <w:rFonts w:hint="default"/>
        </w:rPr>
      </w:pPr>
      <w:r>
        <w:rPr>
          <w:rFonts w:hint="default" w:ascii="Times New Roman" w:hAnsi="Times New Roman" w:cs="Times New Roman"/>
        </w:rPr>
        <w:t xml:space="preserve">      2</w:t>
      </w:r>
      <w:r>
        <w:rPr>
          <w:rFonts w:ascii="Times New Roman" w:hAnsi="Times New Roman" w:cs="Times New Roman"/>
        </w:rPr>
        <w:t>、采用电子竞价方式进行水权交易的，需填写交易平台挂牌转让水权编号。</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00" w:gutter="0"/>
      <w:cols w:space="425"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jc w:val="right"/>
      <w:rPr>
        <w:sz w:val="28"/>
        <w:szCs w:val="28"/>
      </w:rPr>
    </w:pPr>
    <w:r>
      <w:rPr>
        <w:rFonts w:hint="eastAsia"/>
        <w:sz w:val="28"/>
        <w:szCs w:val="28"/>
      </w:rPr>
      <w:t>—</w:t>
    </w:r>
    <w:sdt>
      <w:sdtPr>
        <w:rPr>
          <w:sz w:val="28"/>
          <w:szCs w:val="28"/>
        </w:rPr>
        <w:id w:val="-1209339975"/>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19</w:t>
        </w:r>
        <w:r>
          <w:rPr>
            <w:sz w:val="28"/>
            <w:szCs w:val="28"/>
          </w:rPr>
          <w:fldChar w:fldCharType="end"/>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199781"/>
    </w:sdtPr>
    <w:sdtEndPr>
      <w:rPr>
        <w:sz w:val="28"/>
        <w:szCs w:val="28"/>
      </w:rPr>
    </w:sdtEndPr>
    <w:sdtContent>
      <w:p>
        <w:pPr>
          <w:pStyle w:val="2"/>
          <w:ind w:firstLine="0" w:firstLineChars="0"/>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r>
          <w:rPr>
            <w:rFonts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evenAndOddHeaders w:val="1"/>
  <w:drawingGridHorizontalSpacing w:val="158"/>
  <w:drawingGridVerticalSpacing w:val="57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DQwYTM5MDIxYjhkZjA3MjViYjEzYThkNzJhYTQifQ=="/>
  </w:docVars>
  <w:rsids>
    <w:rsidRoot w:val="00172A27"/>
    <w:rsid w:val="00002E68"/>
    <w:rsid w:val="00004679"/>
    <w:rsid w:val="00004873"/>
    <w:rsid w:val="00005FE0"/>
    <w:rsid w:val="00011CBA"/>
    <w:rsid w:val="00011F67"/>
    <w:rsid w:val="00012D11"/>
    <w:rsid w:val="00014326"/>
    <w:rsid w:val="00017DBD"/>
    <w:rsid w:val="00022194"/>
    <w:rsid w:val="000254B9"/>
    <w:rsid w:val="000257FB"/>
    <w:rsid w:val="0002627E"/>
    <w:rsid w:val="0002664A"/>
    <w:rsid w:val="00026C68"/>
    <w:rsid w:val="00031D3F"/>
    <w:rsid w:val="00037825"/>
    <w:rsid w:val="0004398B"/>
    <w:rsid w:val="0004602C"/>
    <w:rsid w:val="00050DE4"/>
    <w:rsid w:val="00052102"/>
    <w:rsid w:val="00053C73"/>
    <w:rsid w:val="00055CD7"/>
    <w:rsid w:val="00055D58"/>
    <w:rsid w:val="000565EF"/>
    <w:rsid w:val="00057967"/>
    <w:rsid w:val="0007141F"/>
    <w:rsid w:val="00093755"/>
    <w:rsid w:val="00093B73"/>
    <w:rsid w:val="00094E98"/>
    <w:rsid w:val="00095E69"/>
    <w:rsid w:val="000A114C"/>
    <w:rsid w:val="000A1637"/>
    <w:rsid w:val="000A4092"/>
    <w:rsid w:val="000B0B87"/>
    <w:rsid w:val="000B3B63"/>
    <w:rsid w:val="000B3D58"/>
    <w:rsid w:val="000B65AD"/>
    <w:rsid w:val="000B6615"/>
    <w:rsid w:val="000C046A"/>
    <w:rsid w:val="000C4420"/>
    <w:rsid w:val="000C454C"/>
    <w:rsid w:val="000D5501"/>
    <w:rsid w:val="000E19B3"/>
    <w:rsid w:val="000E1F0B"/>
    <w:rsid w:val="000E38BB"/>
    <w:rsid w:val="000F1787"/>
    <w:rsid w:val="001022EE"/>
    <w:rsid w:val="00102686"/>
    <w:rsid w:val="00103045"/>
    <w:rsid w:val="00104380"/>
    <w:rsid w:val="00104EB0"/>
    <w:rsid w:val="00105C4E"/>
    <w:rsid w:val="00111146"/>
    <w:rsid w:val="00111DE6"/>
    <w:rsid w:val="0012734D"/>
    <w:rsid w:val="00131165"/>
    <w:rsid w:val="00133013"/>
    <w:rsid w:val="001338AB"/>
    <w:rsid w:val="00136733"/>
    <w:rsid w:val="0013680F"/>
    <w:rsid w:val="00142077"/>
    <w:rsid w:val="00143D44"/>
    <w:rsid w:val="00144FC7"/>
    <w:rsid w:val="001536C4"/>
    <w:rsid w:val="00153ED4"/>
    <w:rsid w:val="00154246"/>
    <w:rsid w:val="00154AD8"/>
    <w:rsid w:val="00154F87"/>
    <w:rsid w:val="00156E71"/>
    <w:rsid w:val="001574D9"/>
    <w:rsid w:val="00163960"/>
    <w:rsid w:val="001647FD"/>
    <w:rsid w:val="00164EFB"/>
    <w:rsid w:val="00165389"/>
    <w:rsid w:val="001656FF"/>
    <w:rsid w:val="00165EE5"/>
    <w:rsid w:val="001671AF"/>
    <w:rsid w:val="00172A27"/>
    <w:rsid w:val="001751CC"/>
    <w:rsid w:val="001759D5"/>
    <w:rsid w:val="001765CA"/>
    <w:rsid w:val="00181751"/>
    <w:rsid w:val="0018371E"/>
    <w:rsid w:val="00183E4D"/>
    <w:rsid w:val="0019098E"/>
    <w:rsid w:val="00192553"/>
    <w:rsid w:val="00195437"/>
    <w:rsid w:val="00196267"/>
    <w:rsid w:val="001A0BAD"/>
    <w:rsid w:val="001A12D5"/>
    <w:rsid w:val="001A6EB9"/>
    <w:rsid w:val="001A7861"/>
    <w:rsid w:val="001A7B2C"/>
    <w:rsid w:val="001B6D36"/>
    <w:rsid w:val="001B7667"/>
    <w:rsid w:val="001C1116"/>
    <w:rsid w:val="001C2081"/>
    <w:rsid w:val="001C26D1"/>
    <w:rsid w:val="001C2CB4"/>
    <w:rsid w:val="001C6AF5"/>
    <w:rsid w:val="001C7D2F"/>
    <w:rsid w:val="001D0EC7"/>
    <w:rsid w:val="001E2C04"/>
    <w:rsid w:val="001E2C78"/>
    <w:rsid w:val="001E4D18"/>
    <w:rsid w:val="001E53BB"/>
    <w:rsid w:val="001E62D4"/>
    <w:rsid w:val="001F24A3"/>
    <w:rsid w:val="001F657E"/>
    <w:rsid w:val="002038CB"/>
    <w:rsid w:val="00204186"/>
    <w:rsid w:val="00205EA2"/>
    <w:rsid w:val="00211832"/>
    <w:rsid w:val="002224CB"/>
    <w:rsid w:val="00223B8A"/>
    <w:rsid w:val="00225D3E"/>
    <w:rsid w:val="002263D6"/>
    <w:rsid w:val="0024766D"/>
    <w:rsid w:val="002602DE"/>
    <w:rsid w:val="00260A84"/>
    <w:rsid w:val="00262B12"/>
    <w:rsid w:val="00265F74"/>
    <w:rsid w:val="002715F1"/>
    <w:rsid w:val="00277320"/>
    <w:rsid w:val="002800EE"/>
    <w:rsid w:val="00283154"/>
    <w:rsid w:val="00296641"/>
    <w:rsid w:val="002A187B"/>
    <w:rsid w:val="002A1AF7"/>
    <w:rsid w:val="002A2AE8"/>
    <w:rsid w:val="002A36AA"/>
    <w:rsid w:val="002A5DF1"/>
    <w:rsid w:val="002B3CF4"/>
    <w:rsid w:val="002B3D1C"/>
    <w:rsid w:val="002B4698"/>
    <w:rsid w:val="002C182F"/>
    <w:rsid w:val="002C50ED"/>
    <w:rsid w:val="002C7B45"/>
    <w:rsid w:val="002C7D72"/>
    <w:rsid w:val="002D153E"/>
    <w:rsid w:val="002D5C73"/>
    <w:rsid w:val="002D753C"/>
    <w:rsid w:val="002E4857"/>
    <w:rsid w:val="002F3750"/>
    <w:rsid w:val="002F3947"/>
    <w:rsid w:val="002F5EDA"/>
    <w:rsid w:val="00302F91"/>
    <w:rsid w:val="00303442"/>
    <w:rsid w:val="00304D32"/>
    <w:rsid w:val="003060B4"/>
    <w:rsid w:val="00310D82"/>
    <w:rsid w:val="00310FD5"/>
    <w:rsid w:val="00313115"/>
    <w:rsid w:val="003145A5"/>
    <w:rsid w:val="00314C72"/>
    <w:rsid w:val="00320A8B"/>
    <w:rsid w:val="00320C2D"/>
    <w:rsid w:val="00320DD0"/>
    <w:rsid w:val="00324ECE"/>
    <w:rsid w:val="00325484"/>
    <w:rsid w:val="00327792"/>
    <w:rsid w:val="00330560"/>
    <w:rsid w:val="00332654"/>
    <w:rsid w:val="003326C5"/>
    <w:rsid w:val="003362B4"/>
    <w:rsid w:val="00336B6F"/>
    <w:rsid w:val="00343092"/>
    <w:rsid w:val="00343C57"/>
    <w:rsid w:val="00345297"/>
    <w:rsid w:val="00351379"/>
    <w:rsid w:val="00353FB0"/>
    <w:rsid w:val="003565EC"/>
    <w:rsid w:val="003627ED"/>
    <w:rsid w:val="003632B8"/>
    <w:rsid w:val="00364E7A"/>
    <w:rsid w:val="00370222"/>
    <w:rsid w:val="0037340D"/>
    <w:rsid w:val="00376C9E"/>
    <w:rsid w:val="003776F3"/>
    <w:rsid w:val="00381355"/>
    <w:rsid w:val="0038329F"/>
    <w:rsid w:val="00383B08"/>
    <w:rsid w:val="0038596E"/>
    <w:rsid w:val="00395627"/>
    <w:rsid w:val="00397E6C"/>
    <w:rsid w:val="003A34C5"/>
    <w:rsid w:val="003A5185"/>
    <w:rsid w:val="003C052E"/>
    <w:rsid w:val="003C071D"/>
    <w:rsid w:val="003C07D6"/>
    <w:rsid w:val="003C19E7"/>
    <w:rsid w:val="003D0A76"/>
    <w:rsid w:val="003D56F7"/>
    <w:rsid w:val="003D7457"/>
    <w:rsid w:val="003E20BB"/>
    <w:rsid w:val="003E30B3"/>
    <w:rsid w:val="003E6D1C"/>
    <w:rsid w:val="003F28DA"/>
    <w:rsid w:val="003F7F87"/>
    <w:rsid w:val="004000F3"/>
    <w:rsid w:val="0040192E"/>
    <w:rsid w:val="00405367"/>
    <w:rsid w:val="0041096A"/>
    <w:rsid w:val="00411EC9"/>
    <w:rsid w:val="00414F02"/>
    <w:rsid w:val="00421C50"/>
    <w:rsid w:val="00421C6E"/>
    <w:rsid w:val="00426C71"/>
    <w:rsid w:val="004435F5"/>
    <w:rsid w:val="00445F2E"/>
    <w:rsid w:val="00446D40"/>
    <w:rsid w:val="00454140"/>
    <w:rsid w:val="0045759E"/>
    <w:rsid w:val="00461063"/>
    <w:rsid w:val="004619DD"/>
    <w:rsid w:val="00462621"/>
    <w:rsid w:val="00462FB6"/>
    <w:rsid w:val="00465321"/>
    <w:rsid w:val="00465565"/>
    <w:rsid w:val="00466499"/>
    <w:rsid w:val="00472564"/>
    <w:rsid w:val="004762B8"/>
    <w:rsid w:val="0048729B"/>
    <w:rsid w:val="0049017B"/>
    <w:rsid w:val="00490BDA"/>
    <w:rsid w:val="00491A05"/>
    <w:rsid w:val="00496D43"/>
    <w:rsid w:val="00497654"/>
    <w:rsid w:val="004A15A9"/>
    <w:rsid w:val="004A6823"/>
    <w:rsid w:val="004A6914"/>
    <w:rsid w:val="004B129F"/>
    <w:rsid w:val="004B4DB7"/>
    <w:rsid w:val="004B726A"/>
    <w:rsid w:val="004C2D6E"/>
    <w:rsid w:val="004D04C2"/>
    <w:rsid w:val="004D2D30"/>
    <w:rsid w:val="004D49AF"/>
    <w:rsid w:val="004D5303"/>
    <w:rsid w:val="004D54F5"/>
    <w:rsid w:val="004E68E3"/>
    <w:rsid w:val="004E6ECF"/>
    <w:rsid w:val="004F55B0"/>
    <w:rsid w:val="004F7F53"/>
    <w:rsid w:val="005016F4"/>
    <w:rsid w:val="0051165F"/>
    <w:rsid w:val="00511DD7"/>
    <w:rsid w:val="00512698"/>
    <w:rsid w:val="00514E6E"/>
    <w:rsid w:val="00520528"/>
    <w:rsid w:val="0052119F"/>
    <w:rsid w:val="00526DB2"/>
    <w:rsid w:val="0052710C"/>
    <w:rsid w:val="00531496"/>
    <w:rsid w:val="005354A6"/>
    <w:rsid w:val="00540B23"/>
    <w:rsid w:val="00540D93"/>
    <w:rsid w:val="005437E5"/>
    <w:rsid w:val="0054571B"/>
    <w:rsid w:val="00545B39"/>
    <w:rsid w:val="00551D3C"/>
    <w:rsid w:val="0055223C"/>
    <w:rsid w:val="00552EE1"/>
    <w:rsid w:val="00553B27"/>
    <w:rsid w:val="00553C34"/>
    <w:rsid w:val="00553FC1"/>
    <w:rsid w:val="00560748"/>
    <w:rsid w:val="00561E67"/>
    <w:rsid w:val="00567BB7"/>
    <w:rsid w:val="005717D7"/>
    <w:rsid w:val="005761A7"/>
    <w:rsid w:val="00577386"/>
    <w:rsid w:val="005867FE"/>
    <w:rsid w:val="00586AF4"/>
    <w:rsid w:val="00593626"/>
    <w:rsid w:val="00595D16"/>
    <w:rsid w:val="005A1A35"/>
    <w:rsid w:val="005A1F53"/>
    <w:rsid w:val="005A2949"/>
    <w:rsid w:val="005B43AF"/>
    <w:rsid w:val="005C176C"/>
    <w:rsid w:val="005C2E4D"/>
    <w:rsid w:val="005C59F0"/>
    <w:rsid w:val="005D0877"/>
    <w:rsid w:val="005D0B9D"/>
    <w:rsid w:val="005D1682"/>
    <w:rsid w:val="005D5015"/>
    <w:rsid w:val="005D5285"/>
    <w:rsid w:val="005D52BA"/>
    <w:rsid w:val="005D5386"/>
    <w:rsid w:val="005E36A6"/>
    <w:rsid w:val="005F0E52"/>
    <w:rsid w:val="005F3DE0"/>
    <w:rsid w:val="005F47B3"/>
    <w:rsid w:val="005F4E07"/>
    <w:rsid w:val="005F4FC6"/>
    <w:rsid w:val="005F6C44"/>
    <w:rsid w:val="00602931"/>
    <w:rsid w:val="00605F2C"/>
    <w:rsid w:val="0060634E"/>
    <w:rsid w:val="00606E61"/>
    <w:rsid w:val="00612CC0"/>
    <w:rsid w:val="00613C63"/>
    <w:rsid w:val="00624E3E"/>
    <w:rsid w:val="00625D20"/>
    <w:rsid w:val="00626F32"/>
    <w:rsid w:val="00627EEF"/>
    <w:rsid w:val="00633801"/>
    <w:rsid w:val="006340A7"/>
    <w:rsid w:val="006352D5"/>
    <w:rsid w:val="00640803"/>
    <w:rsid w:val="00643890"/>
    <w:rsid w:val="00651E31"/>
    <w:rsid w:val="006520B5"/>
    <w:rsid w:val="0065230A"/>
    <w:rsid w:val="00653171"/>
    <w:rsid w:val="00664EBB"/>
    <w:rsid w:val="00666C9B"/>
    <w:rsid w:val="00685B0F"/>
    <w:rsid w:val="00692BB8"/>
    <w:rsid w:val="00694601"/>
    <w:rsid w:val="006950EF"/>
    <w:rsid w:val="0069773D"/>
    <w:rsid w:val="006A0D57"/>
    <w:rsid w:val="006A49B2"/>
    <w:rsid w:val="006B09E1"/>
    <w:rsid w:val="006B0C9B"/>
    <w:rsid w:val="006C4C4C"/>
    <w:rsid w:val="006D1103"/>
    <w:rsid w:val="006D2BBA"/>
    <w:rsid w:val="006E2F39"/>
    <w:rsid w:val="006E7B99"/>
    <w:rsid w:val="006F1239"/>
    <w:rsid w:val="006F3FB3"/>
    <w:rsid w:val="006F6E1B"/>
    <w:rsid w:val="006F7F55"/>
    <w:rsid w:val="00703BBE"/>
    <w:rsid w:val="00706C7A"/>
    <w:rsid w:val="00711965"/>
    <w:rsid w:val="00713019"/>
    <w:rsid w:val="00713C09"/>
    <w:rsid w:val="007145F1"/>
    <w:rsid w:val="00720C49"/>
    <w:rsid w:val="00722DCA"/>
    <w:rsid w:val="0072590E"/>
    <w:rsid w:val="0072651A"/>
    <w:rsid w:val="00730A32"/>
    <w:rsid w:val="00733840"/>
    <w:rsid w:val="007376BA"/>
    <w:rsid w:val="0075131C"/>
    <w:rsid w:val="0075171D"/>
    <w:rsid w:val="007639BC"/>
    <w:rsid w:val="00775AF4"/>
    <w:rsid w:val="00784199"/>
    <w:rsid w:val="00786169"/>
    <w:rsid w:val="00787770"/>
    <w:rsid w:val="00790F1E"/>
    <w:rsid w:val="00791891"/>
    <w:rsid w:val="00792C44"/>
    <w:rsid w:val="00795F84"/>
    <w:rsid w:val="007A2052"/>
    <w:rsid w:val="007A2AED"/>
    <w:rsid w:val="007B18AB"/>
    <w:rsid w:val="007B6E7D"/>
    <w:rsid w:val="007C4443"/>
    <w:rsid w:val="007C5788"/>
    <w:rsid w:val="007D016E"/>
    <w:rsid w:val="007D1F45"/>
    <w:rsid w:val="007D34D5"/>
    <w:rsid w:val="007D3595"/>
    <w:rsid w:val="007D3AA5"/>
    <w:rsid w:val="007D4392"/>
    <w:rsid w:val="007D4E98"/>
    <w:rsid w:val="007E04E2"/>
    <w:rsid w:val="007E45E2"/>
    <w:rsid w:val="007E57F4"/>
    <w:rsid w:val="007E6A9D"/>
    <w:rsid w:val="007F15CC"/>
    <w:rsid w:val="007F23B1"/>
    <w:rsid w:val="007F2E06"/>
    <w:rsid w:val="008016BA"/>
    <w:rsid w:val="00801E69"/>
    <w:rsid w:val="0080440A"/>
    <w:rsid w:val="00805556"/>
    <w:rsid w:val="00806364"/>
    <w:rsid w:val="008076AC"/>
    <w:rsid w:val="0081227D"/>
    <w:rsid w:val="0082174B"/>
    <w:rsid w:val="0082702E"/>
    <w:rsid w:val="00827A90"/>
    <w:rsid w:val="00830003"/>
    <w:rsid w:val="00830D91"/>
    <w:rsid w:val="00832860"/>
    <w:rsid w:val="00834647"/>
    <w:rsid w:val="008403B8"/>
    <w:rsid w:val="00840C07"/>
    <w:rsid w:val="0084503A"/>
    <w:rsid w:val="00847641"/>
    <w:rsid w:val="00850729"/>
    <w:rsid w:val="00855AA9"/>
    <w:rsid w:val="00863CCE"/>
    <w:rsid w:val="008678E0"/>
    <w:rsid w:val="008718FB"/>
    <w:rsid w:val="00873B0E"/>
    <w:rsid w:val="00875AAA"/>
    <w:rsid w:val="008815DD"/>
    <w:rsid w:val="00883A39"/>
    <w:rsid w:val="0088563A"/>
    <w:rsid w:val="0089093C"/>
    <w:rsid w:val="00895245"/>
    <w:rsid w:val="00896EE9"/>
    <w:rsid w:val="008A250E"/>
    <w:rsid w:val="008A6CA9"/>
    <w:rsid w:val="008A6D76"/>
    <w:rsid w:val="008B0215"/>
    <w:rsid w:val="008B04BA"/>
    <w:rsid w:val="008B651C"/>
    <w:rsid w:val="008C1960"/>
    <w:rsid w:val="008C4A8A"/>
    <w:rsid w:val="008C7F15"/>
    <w:rsid w:val="008D0131"/>
    <w:rsid w:val="008D3314"/>
    <w:rsid w:val="008D58F0"/>
    <w:rsid w:val="008D6261"/>
    <w:rsid w:val="008E1631"/>
    <w:rsid w:val="008E2175"/>
    <w:rsid w:val="008E2604"/>
    <w:rsid w:val="008E5BA7"/>
    <w:rsid w:val="008E5FFF"/>
    <w:rsid w:val="008F3398"/>
    <w:rsid w:val="008F4C29"/>
    <w:rsid w:val="00900004"/>
    <w:rsid w:val="009013E3"/>
    <w:rsid w:val="00907170"/>
    <w:rsid w:val="0091091F"/>
    <w:rsid w:val="00912A52"/>
    <w:rsid w:val="0091410F"/>
    <w:rsid w:val="00915B47"/>
    <w:rsid w:val="009165E2"/>
    <w:rsid w:val="00920F82"/>
    <w:rsid w:val="00932979"/>
    <w:rsid w:val="00936635"/>
    <w:rsid w:val="009376D3"/>
    <w:rsid w:val="00937706"/>
    <w:rsid w:val="009415D4"/>
    <w:rsid w:val="00944A49"/>
    <w:rsid w:val="0095217F"/>
    <w:rsid w:val="0095602B"/>
    <w:rsid w:val="009566FF"/>
    <w:rsid w:val="009570C6"/>
    <w:rsid w:val="0096393C"/>
    <w:rsid w:val="00963AC0"/>
    <w:rsid w:val="009666B8"/>
    <w:rsid w:val="0096790B"/>
    <w:rsid w:val="00975A97"/>
    <w:rsid w:val="00980999"/>
    <w:rsid w:val="0098345A"/>
    <w:rsid w:val="0099258B"/>
    <w:rsid w:val="00992697"/>
    <w:rsid w:val="009957BE"/>
    <w:rsid w:val="009A51C8"/>
    <w:rsid w:val="009A62B8"/>
    <w:rsid w:val="009B0865"/>
    <w:rsid w:val="009B0D75"/>
    <w:rsid w:val="009B5A74"/>
    <w:rsid w:val="009B6518"/>
    <w:rsid w:val="009C0BC4"/>
    <w:rsid w:val="009C0C00"/>
    <w:rsid w:val="009C6764"/>
    <w:rsid w:val="009D08C7"/>
    <w:rsid w:val="009D2D91"/>
    <w:rsid w:val="009D5F97"/>
    <w:rsid w:val="009E110D"/>
    <w:rsid w:val="009E1675"/>
    <w:rsid w:val="009E624A"/>
    <w:rsid w:val="009F1DC8"/>
    <w:rsid w:val="009F2FA5"/>
    <w:rsid w:val="009F37DF"/>
    <w:rsid w:val="009F466D"/>
    <w:rsid w:val="00A03F4A"/>
    <w:rsid w:val="00A07D79"/>
    <w:rsid w:val="00A12C7C"/>
    <w:rsid w:val="00A218D6"/>
    <w:rsid w:val="00A302ED"/>
    <w:rsid w:val="00A31221"/>
    <w:rsid w:val="00A32B52"/>
    <w:rsid w:val="00A33A8F"/>
    <w:rsid w:val="00A418F2"/>
    <w:rsid w:val="00A43BFD"/>
    <w:rsid w:val="00A452F7"/>
    <w:rsid w:val="00A46A79"/>
    <w:rsid w:val="00A46AF7"/>
    <w:rsid w:val="00A476C2"/>
    <w:rsid w:val="00A66029"/>
    <w:rsid w:val="00A673A2"/>
    <w:rsid w:val="00A703D6"/>
    <w:rsid w:val="00A715E5"/>
    <w:rsid w:val="00A736C3"/>
    <w:rsid w:val="00A747AF"/>
    <w:rsid w:val="00A778C2"/>
    <w:rsid w:val="00A812B8"/>
    <w:rsid w:val="00A8476E"/>
    <w:rsid w:val="00A873E4"/>
    <w:rsid w:val="00A90D9E"/>
    <w:rsid w:val="00A9238F"/>
    <w:rsid w:val="00A96F27"/>
    <w:rsid w:val="00A9785A"/>
    <w:rsid w:val="00AA5A06"/>
    <w:rsid w:val="00AB7936"/>
    <w:rsid w:val="00AC061F"/>
    <w:rsid w:val="00AC2D40"/>
    <w:rsid w:val="00AC6B24"/>
    <w:rsid w:val="00AD3393"/>
    <w:rsid w:val="00AD5B39"/>
    <w:rsid w:val="00AD782E"/>
    <w:rsid w:val="00AE2224"/>
    <w:rsid w:val="00AE5A96"/>
    <w:rsid w:val="00AF0414"/>
    <w:rsid w:val="00AF1640"/>
    <w:rsid w:val="00AF2512"/>
    <w:rsid w:val="00AF2715"/>
    <w:rsid w:val="00B00E3F"/>
    <w:rsid w:val="00B04732"/>
    <w:rsid w:val="00B05F44"/>
    <w:rsid w:val="00B12B20"/>
    <w:rsid w:val="00B20E46"/>
    <w:rsid w:val="00B214B0"/>
    <w:rsid w:val="00B23119"/>
    <w:rsid w:val="00B2315E"/>
    <w:rsid w:val="00B300D5"/>
    <w:rsid w:val="00B34325"/>
    <w:rsid w:val="00B344E0"/>
    <w:rsid w:val="00B36396"/>
    <w:rsid w:val="00B37BCC"/>
    <w:rsid w:val="00B41F56"/>
    <w:rsid w:val="00B501F8"/>
    <w:rsid w:val="00B518F1"/>
    <w:rsid w:val="00B55ACF"/>
    <w:rsid w:val="00B60BC9"/>
    <w:rsid w:val="00B63E0D"/>
    <w:rsid w:val="00B66300"/>
    <w:rsid w:val="00B75D14"/>
    <w:rsid w:val="00B760F0"/>
    <w:rsid w:val="00B81E7E"/>
    <w:rsid w:val="00B86598"/>
    <w:rsid w:val="00BA010D"/>
    <w:rsid w:val="00BA048B"/>
    <w:rsid w:val="00BA1060"/>
    <w:rsid w:val="00BA16C8"/>
    <w:rsid w:val="00BA2030"/>
    <w:rsid w:val="00BB6553"/>
    <w:rsid w:val="00BB7C31"/>
    <w:rsid w:val="00BC29BD"/>
    <w:rsid w:val="00BC451A"/>
    <w:rsid w:val="00BC68AE"/>
    <w:rsid w:val="00BC7BF8"/>
    <w:rsid w:val="00BE4AE1"/>
    <w:rsid w:val="00BF4783"/>
    <w:rsid w:val="00C02586"/>
    <w:rsid w:val="00C070F4"/>
    <w:rsid w:val="00C10323"/>
    <w:rsid w:val="00C127A2"/>
    <w:rsid w:val="00C172F8"/>
    <w:rsid w:val="00C33AE0"/>
    <w:rsid w:val="00C40C5C"/>
    <w:rsid w:val="00C51D52"/>
    <w:rsid w:val="00C5238F"/>
    <w:rsid w:val="00C538C7"/>
    <w:rsid w:val="00C54074"/>
    <w:rsid w:val="00C567AF"/>
    <w:rsid w:val="00C56E4C"/>
    <w:rsid w:val="00C618E5"/>
    <w:rsid w:val="00C6777C"/>
    <w:rsid w:val="00C67BB9"/>
    <w:rsid w:val="00C73E5B"/>
    <w:rsid w:val="00C81966"/>
    <w:rsid w:val="00C81F0F"/>
    <w:rsid w:val="00C85076"/>
    <w:rsid w:val="00C86ECC"/>
    <w:rsid w:val="00C9192C"/>
    <w:rsid w:val="00C95FFB"/>
    <w:rsid w:val="00CA452C"/>
    <w:rsid w:val="00CA4606"/>
    <w:rsid w:val="00CA6E7F"/>
    <w:rsid w:val="00CB00D8"/>
    <w:rsid w:val="00CB36CC"/>
    <w:rsid w:val="00CB3A6A"/>
    <w:rsid w:val="00CB7605"/>
    <w:rsid w:val="00CC034C"/>
    <w:rsid w:val="00CC0A5E"/>
    <w:rsid w:val="00CC5A2D"/>
    <w:rsid w:val="00CC705A"/>
    <w:rsid w:val="00CC75E3"/>
    <w:rsid w:val="00CD7AB6"/>
    <w:rsid w:val="00CE04D4"/>
    <w:rsid w:val="00CE081C"/>
    <w:rsid w:val="00CE789D"/>
    <w:rsid w:val="00CF157E"/>
    <w:rsid w:val="00CF2D7A"/>
    <w:rsid w:val="00CF4FEC"/>
    <w:rsid w:val="00CF64AF"/>
    <w:rsid w:val="00CF65EC"/>
    <w:rsid w:val="00CF7BAD"/>
    <w:rsid w:val="00D03ED6"/>
    <w:rsid w:val="00D05934"/>
    <w:rsid w:val="00D05B73"/>
    <w:rsid w:val="00D076B6"/>
    <w:rsid w:val="00D14840"/>
    <w:rsid w:val="00D152F1"/>
    <w:rsid w:val="00D2648A"/>
    <w:rsid w:val="00D36BCB"/>
    <w:rsid w:val="00D371EE"/>
    <w:rsid w:val="00D449BA"/>
    <w:rsid w:val="00D46005"/>
    <w:rsid w:val="00D50529"/>
    <w:rsid w:val="00D51C00"/>
    <w:rsid w:val="00D52995"/>
    <w:rsid w:val="00D540F5"/>
    <w:rsid w:val="00D551F6"/>
    <w:rsid w:val="00D56656"/>
    <w:rsid w:val="00D56F6B"/>
    <w:rsid w:val="00D61654"/>
    <w:rsid w:val="00D62D27"/>
    <w:rsid w:val="00D64846"/>
    <w:rsid w:val="00D66AFC"/>
    <w:rsid w:val="00D67B8F"/>
    <w:rsid w:val="00D7586A"/>
    <w:rsid w:val="00D87BDE"/>
    <w:rsid w:val="00D96DAF"/>
    <w:rsid w:val="00DA0E2A"/>
    <w:rsid w:val="00DA0E95"/>
    <w:rsid w:val="00DA2E5B"/>
    <w:rsid w:val="00DA4913"/>
    <w:rsid w:val="00DB2F2E"/>
    <w:rsid w:val="00DB3AC7"/>
    <w:rsid w:val="00DB3E04"/>
    <w:rsid w:val="00DC3041"/>
    <w:rsid w:val="00DC3BC1"/>
    <w:rsid w:val="00DC4A8C"/>
    <w:rsid w:val="00DC54E7"/>
    <w:rsid w:val="00DD53AE"/>
    <w:rsid w:val="00DE0E13"/>
    <w:rsid w:val="00DE36C9"/>
    <w:rsid w:val="00DE45A5"/>
    <w:rsid w:val="00DE5D4D"/>
    <w:rsid w:val="00E03044"/>
    <w:rsid w:val="00E041DB"/>
    <w:rsid w:val="00E04B4D"/>
    <w:rsid w:val="00E07BC7"/>
    <w:rsid w:val="00E11843"/>
    <w:rsid w:val="00E11F0F"/>
    <w:rsid w:val="00E12665"/>
    <w:rsid w:val="00E14907"/>
    <w:rsid w:val="00E31EC2"/>
    <w:rsid w:val="00E40726"/>
    <w:rsid w:val="00E428CE"/>
    <w:rsid w:val="00E42B7D"/>
    <w:rsid w:val="00E52EC8"/>
    <w:rsid w:val="00E54C71"/>
    <w:rsid w:val="00E55EF6"/>
    <w:rsid w:val="00E6170D"/>
    <w:rsid w:val="00E61756"/>
    <w:rsid w:val="00E678FD"/>
    <w:rsid w:val="00E74EF6"/>
    <w:rsid w:val="00E76956"/>
    <w:rsid w:val="00E82408"/>
    <w:rsid w:val="00E863BA"/>
    <w:rsid w:val="00E86574"/>
    <w:rsid w:val="00E92265"/>
    <w:rsid w:val="00E93848"/>
    <w:rsid w:val="00E94F5F"/>
    <w:rsid w:val="00E9551A"/>
    <w:rsid w:val="00E97DE5"/>
    <w:rsid w:val="00EA2729"/>
    <w:rsid w:val="00EA3329"/>
    <w:rsid w:val="00EA42E3"/>
    <w:rsid w:val="00EB51D5"/>
    <w:rsid w:val="00EB5375"/>
    <w:rsid w:val="00EB709C"/>
    <w:rsid w:val="00EC3012"/>
    <w:rsid w:val="00ED1ABD"/>
    <w:rsid w:val="00ED79D7"/>
    <w:rsid w:val="00ED7D6E"/>
    <w:rsid w:val="00EE44FC"/>
    <w:rsid w:val="00EE480B"/>
    <w:rsid w:val="00EE5519"/>
    <w:rsid w:val="00EF33E0"/>
    <w:rsid w:val="00EF7671"/>
    <w:rsid w:val="00F05200"/>
    <w:rsid w:val="00F05CC6"/>
    <w:rsid w:val="00F06CC8"/>
    <w:rsid w:val="00F11C9E"/>
    <w:rsid w:val="00F14963"/>
    <w:rsid w:val="00F15EDF"/>
    <w:rsid w:val="00F17530"/>
    <w:rsid w:val="00F20257"/>
    <w:rsid w:val="00F20F9A"/>
    <w:rsid w:val="00F21AD0"/>
    <w:rsid w:val="00F23958"/>
    <w:rsid w:val="00F2410A"/>
    <w:rsid w:val="00F3334E"/>
    <w:rsid w:val="00F337AF"/>
    <w:rsid w:val="00F3460C"/>
    <w:rsid w:val="00F41689"/>
    <w:rsid w:val="00F42F29"/>
    <w:rsid w:val="00F52822"/>
    <w:rsid w:val="00F52934"/>
    <w:rsid w:val="00F567E6"/>
    <w:rsid w:val="00F730DC"/>
    <w:rsid w:val="00F74F18"/>
    <w:rsid w:val="00F763EC"/>
    <w:rsid w:val="00F81D83"/>
    <w:rsid w:val="00F846E1"/>
    <w:rsid w:val="00F84CEC"/>
    <w:rsid w:val="00F951E8"/>
    <w:rsid w:val="00F962B3"/>
    <w:rsid w:val="00FA0AA2"/>
    <w:rsid w:val="00FA3C28"/>
    <w:rsid w:val="00FA42C8"/>
    <w:rsid w:val="00FA44DD"/>
    <w:rsid w:val="00FA675E"/>
    <w:rsid w:val="00FB0646"/>
    <w:rsid w:val="00FB1150"/>
    <w:rsid w:val="00FB116D"/>
    <w:rsid w:val="00FB12E3"/>
    <w:rsid w:val="00FB1B10"/>
    <w:rsid w:val="00FB23F9"/>
    <w:rsid w:val="00FB535C"/>
    <w:rsid w:val="00FB626B"/>
    <w:rsid w:val="00FB6DAE"/>
    <w:rsid w:val="00FC6D9A"/>
    <w:rsid w:val="00FD00C5"/>
    <w:rsid w:val="00FD321C"/>
    <w:rsid w:val="00FD4E27"/>
    <w:rsid w:val="00FD4E9D"/>
    <w:rsid w:val="00FD762E"/>
    <w:rsid w:val="00FD7E99"/>
    <w:rsid w:val="00FE0D87"/>
    <w:rsid w:val="00FE221F"/>
    <w:rsid w:val="00FE3041"/>
    <w:rsid w:val="00FE38D1"/>
    <w:rsid w:val="00FE6A47"/>
    <w:rsid w:val="00FF03CC"/>
    <w:rsid w:val="00FF13F8"/>
    <w:rsid w:val="00FF1D51"/>
    <w:rsid w:val="00FF1F92"/>
    <w:rsid w:val="00FF2D93"/>
    <w:rsid w:val="00FF5A91"/>
    <w:rsid w:val="00FF6A67"/>
    <w:rsid w:val="00FF6A8A"/>
    <w:rsid w:val="03451AAA"/>
    <w:rsid w:val="040625B2"/>
    <w:rsid w:val="05216546"/>
    <w:rsid w:val="052F3E43"/>
    <w:rsid w:val="05906EBD"/>
    <w:rsid w:val="07651EBD"/>
    <w:rsid w:val="07674EE9"/>
    <w:rsid w:val="093D18CE"/>
    <w:rsid w:val="0AD2452B"/>
    <w:rsid w:val="0B1526A9"/>
    <w:rsid w:val="0BC33EB3"/>
    <w:rsid w:val="0D85337C"/>
    <w:rsid w:val="0E595273"/>
    <w:rsid w:val="0F7208B3"/>
    <w:rsid w:val="0FEE34C9"/>
    <w:rsid w:val="101D7483"/>
    <w:rsid w:val="107240FA"/>
    <w:rsid w:val="11D24E50"/>
    <w:rsid w:val="130628D8"/>
    <w:rsid w:val="13685067"/>
    <w:rsid w:val="13B862C8"/>
    <w:rsid w:val="15293F06"/>
    <w:rsid w:val="15915022"/>
    <w:rsid w:val="17ED3CBD"/>
    <w:rsid w:val="1912647A"/>
    <w:rsid w:val="1BE61635"/>
    <w:rsid w:val="1C314E69"/>
    <w:rsid w:val="1C3A69E3"/>
    <w:rsid w:val="1D750D86"/>
    <w:rsid w:val="1E075E82"/>
    <w:rsid w:val="1E644103"/>
    <w:rsid w:val="1F2C549A"/>
    <w:rsid w:val="202677A3"/>
    <w:rsid w:val="205401AB"/>
    <w:rsid w:val="20803CC9"/>
    <w:rsid w:val="21182154"/>
    <w:rsid w:val="21D15F4F"/>
    <w:rsid w:val="2218009F"/>
    <w:rsid w:val="22486A69"/>
    <w:rsid w:val="23072480"/>
    <w:rsid w:val="23BA5744"/>
    <w:rsid w:val="23D73032"/>
    <w:rsid w:val="244F2331"/>
    <w:rsid w:val="24C22B02"/>
    <w:rsid w:val="265A502E"/>
    <w:rsid w:val="26E03714"/>
    <w:rsid w:val="28940C5A"/>
    <w:rsid w:val="292813A2"/>
    <w:rsid w:val="297748ED"/>
    <w:rsid w:val="29830BB3"/>
    <w:rsid w:val="2D543FF8"/>
    <w:rsid w:val="317433D6"/>
    <w:rsid w:val="31F462C5"/>
    <w:rsid w:val="32805DAB"/>
    <w:rsid w:val="33653651"/>
    <w:rsid w:val="33EA7980"/>
    <w:rsid w:val="34BB30CA"/>
    <w:rsid w:val="35BA1086"/>
    <w:rsid w:val="37865C12"/>
    <w:rsid w:val="38390FE9"/>
    <w:rsid w:val="38A8605B"/>
    <w:rsid w:val="39025BFD"/>
    <w:rsid w:val="3A52627F"/>
    <w:rsid w:val="3C394483"/>
    <w:rsid w:val="3C6D73A0"/>
    <w:rsid w:val="3CBC3E83"/>
    <w:rsid w:val="3D891FB8"/>
    <w:rsid w:val="3E8135D7"/>
    <w:rsid w:val="3EC67997"/>
    <w:rsid w:val="3F122481"/>
    <w:rsid w:val="3FB452E6"/>
    <w:rsid w:val="3FCC06B5"/>
    <w:rsid w:val="40302BBE"/>
    <w:rsid w:val="40F77B80"/>
    <w:rsid w:val="412F731A"/>
    <w:rsid w:val="419A7226"/>
    <w:rsid w:val="41A41AB6"/>
    <w:rsid w:val="428039CF"/>
    <w:rsid w:val="429372EF"/>
    <w:rsid w:val="42D72A51"/>
    <w:rsid w:val="43972F54"/>
    <w:rsid w:val="44F63966"/>
    <w:rsid w:val="45126D36"/>
    <w:rsid w:val="46380A1F"/>
    <w:rsid w:val="492928A1"/>
    <w:rsid w:val="4A2745D7"/>
    <w:rsid w:val="4AC204B6"/>
    <w:rsid w:val="4B1355B6"/>
    <w:rsid w:val="4B3B06CD"/>
    <w:rsid w:val="4CBC54C7"/>
    <w:rsid w:val="4E915DCE"/>
    <w:rsid w:val="4EF216E1"/>
    <w:rsid w:val="50657000"/>
    <w:rsid w:val="50A867A1"/>
    <w:rsid w:val="51BA49DE"/>
    <w:rsid w:val="530D2A3D"/>
    <w:rsid w:val="53D224B3"/>
    <w:rsid w:val="551268DF"/>
    <w:rsid w:val="55191A1B"/>
    <w:rsid w:val="56033C0C"/>
    <w:rsid w:val="565A7452"/>
    <w:rsid w:val="57411FD8"/>
    <w:rsid w:val="577613A7"/>
    <w:rsid w:val="583B242C"/>
    <w:rsid w:val="58723F81"/>
    <w:rsid w:val="590429E2"/>
    <w:rsid w:val="598F49A2"/>
    <w:rsid w:val="5A51213D"/>
    <w:rsid w:val="5A753B98"/>
    <w:rsid w:val="5B745BFD"/>
    <w:rsid w:val="5BB0468E"/>
    <w:rsid w:val="5BFD2097"/>
    <w:rsid w:val="5C902F0B"/>
    <w:rsid w:val="5D266F24"/>
    <w:rsid w:val="5E890D06"/>
    <w:rsid w:val="602A0F80"/>
    <w:rsid w:val="607D5554"/>
    <w:rsid w:val="60DE5660"/>
    <w:rsid w:val="61330AC3"/>
    <w:rsid w:val="622E0147"/>
    <w:rsid w:val="62D34198"/>
    <w:rsid w:val="636865F3"/>
    <w:rsid w:val="63A252D2"/>
    <w:rsid w:val="642015DA"/>
    <w:rsid w:val="644A5E78"/>
    <w:rsid w:val="6510337F"/>
    <w:rsid w:val="673B7F17"/>
    <w:rsid w:val="68011B6D"/>
    <w:rsid w:val="686F60CA"/>
    <w:rsid w:val="688431F8"/>
    <w:rsid w:val="695D212C"/>
    <w:rsid w:val="698C05B6"/>
    <w:rsid w:val="69E36B96"/>
    <w:rsid w:val="6AC67AF8"/>
    <w:rsid w:val="6B1765A5"/>
    <w:rsid w:val="6B31347F"/>
    <w:rsid w:val="6B673089"/>
    <w:rsid w:val="6D0112BB"/>
    <w:rsid w:val="6E014D4D"/>
    <w:rsid w:val="6E2C2368"/>
    <w:rsid w:val="6EF40FE0"/>
    <w:rsid w:val="6F8723A9"/>
    <w:rsid w:val="6FDE76ED"/>
    <w:rsid w:val="6FFA418E"/>
    <w:rsid w:val="70433998"/>
    <w:rsid w:val="709411E5"/>
    <w:rsid w:val="7104137A"/>
    <w:rsid w:val="71F92EA9"/>
    <w:rsid w:val="72EE546C"/>
    <w:rsid w:val="731544E7"/>
    <w:rsid w:val="73AA2C43"/>
    <w:rsid w:val="74143FCA"/>
    <w:rsid w:val="750D2EF3"/>
    <w:rsid w:val="751F730F"/>
    <w:rsid w:val="752C70F1"/>
    <w:rsid w:val="791C6CB5"/>
    <w:rsid w:val="79AB4A88"/>
    <w:rsid w:val="7A186A65"/>
    <w:rsid w:val="7A366BE7"/>
    <w:rsid w:val="7AA61A92"/>
    <w:rsid w:val="7B09427C"/>
    <w:rsid w:val="7B6B4F79"/>
    <w:rsid w:val="7BD223C8"/>
    <w:rsid w:val="7CC876FF"/>
    <w:rsid w:val="7D300739"/>
    <w:rsid w:val="7EE15BBC"/>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link w:val="14"/>
    <w:qFormat/>
    <w:uiPriority w:val="9"/>
    <w:pPr>
      <w:keepNext/>
      <w:keepLines/>
      <w:spacing w:line="560" w:lineRule="exact"/>
      <w:ind w:firstLine="0" w:firstLineChars="0"/>
      <w:jc w:val="center"/>
      <w:outlineLvl w:val="0"/>
    </w:pPr>
    <w:rPr>
      <w:rFonts w:eastAsia="黑体"/>
      <w:bCs/>
      <w:kern w:val="44"/>
      <w:szCs w:val="44"/>
    </w:rPr>
  </w:style>
  <w:style w:type="paragraph" w:styleId="4">
    <w:name w:val="heading 2"/>
    <w:basedOn w:val="1"/>
    <w:next w:val="1"/>
    <w:unhideWhenUsed/>
    <w:qFormat/>
    <w:uiPriority w:val="0"/>
    <w:pPr>
      <w:spacing w:line="720" w:lineRule="auto"/>
      <w:jc w:val="center"/>
      <w:outlineLvl w:val="1"/>
    </w:pPr>
    <w:rPr>
      <w:rFonts w:eastAsia="黑体" w:cs="黑体"/>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5">
    <w:name w:val="annotation text"/>
    <w:basedOn w:val="1"/>
    <w:link w:val="18"/>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header"/>
    <w:basedOn w:val="1"/>
    <w:next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hint="eastAsia" w:ascii="宋体" w:hAnsi="宋体" w:cs="宋体"/>
      <w:kern w:val="0"/>
      <w:sz w:val="24"/>
      <w:szCs w:val="24"/>
    </w:rPr>
  </w:style>
  <w:style w:type="paragraph" w:styleId="9">
    <w:name w:val="annotation subject"/>
    <w:basedOn w:val="5"/>
    <w:next w:val="5"/>
    <w:link w:val="19"/>
    <w:semiHidden/>
    <w:unhideWhenUsed/>
    <w:qFormat/>
    <w:uiPriority w:val="99"/>
    <w:rPr>
      <w:b/>
      <w:bCs/>
    </w:rPr>
  </w:style>
  <w:style w:type="table" w:styleId="11">
    <w:name w:val="Table Grid"/>
    <w:basedOn w:val="1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标题 1 Char"/>
    <w:basedOn w:val="12"/>
    <w:link w:val="3"/>
    <w:qFormat/>
    <w:uiPriority w:val="9"/>
    <w:rPr>
      <w:rFonts w:eastAsia="黑体"/>
      <w:bCs/>
      <w:kern w:val="44"/>
      <w:sz w:val="32"/>
      <w:szCs w:val="44"/>
    </w:rPr>
  </w:style>
  <w:style w:type="character" w:customStyle="1" w:styleId="15">
    <w:name w:val="页眉 Char"/>
    <w:basedOn w:val="12"/>
    <w:link w:val="7"/>
    <w:qFormat/>
    <w:uiPriority w:val="99"/>
    <w:rPr>
      <w:rFonts w:ascii="Times New Roman" w:hAnsi="Times New Roman" w:eastAsia="仿宋_GB2312" w:cs="Times New Roman"/>
      <w:sz w:val="18"/>
      <w:szCs w:val="18"/>
    </w:rPr>
  </w:style>
  <w:style w:type="character" w:customStyle="1" w:styleId="16">
    <w:name w:val="页脚 Char"/>
    <w:basedOn w:val="12"/>
    <w:link w:val="2"/>
    <w:qFormat/>
    <w:uiPriority w:val="99"/>
    <w:rPr>
      <w:rFonts w:ascii="Times New Roman" w:hAnsi="Times New Roman" w:eastAsia="仿宋_GB2312" w:cs="Times New Roman"/>
      <w:sz w:val="18"/>
      <w:szCs w:val="18"/>
    </w:rPr>
  </w:style>
  <w:style w:type="paragraph" w:customStyle="1" w:styleId="17">
    <w:name w:val="修订1"/>
    <w:hidden/>
    <w:semiHidden/>
    <w:qFormat/>
    <w:uiPriority w:val="99"/>
    <w:rPr>
      <w:rFonts w:ascii="Times New Roman" w:hAnsi="Times New Roman" w:eastAsia="仿宋_GB2312" w:cs="Times New Roman"/>
      <w:kern w:val="2"/>
      <w:sz w:val="32"/>
      <w:szCs w:val="22"/>
      <w:lang w:val="en-US" w:eastAsia="zh-CN" w:bidi="ar-SA"/>
    </w:rPr>
  </w:style>
  <w:style w:type="character" w:customStyle="1" w:styleId="18">
    <w:name w:val="批注文字 Char"/>
    <w:basedOn w:val="12"/>
    <w:link w:val="5"/>
    <w:semiHidden/>
    <w:qFormat/>
    <w:uiPriority w:val="99"/>
    <w:rPr>
      <w:rFonts w:eastAsia="仿宋_GB2312"/>
      <w:kern w:val="2"/>
      <w:sz w:val="32"/>
      <w:szCs w:val="22"/>
    </w:rPr>
  </w:style>
  <w:style w:type="character" w:customStyle="1" w:styleId="19">
    <w:name w:val="批注主题 Char"/>
    <w:basedOn w:val="18"/>
    <w:link w:val="9"/>
    <w:semiHidden/>
    <w:qFormat/>
    <w:uiPriority w:val="99"/>
    <w:rPr>
      <w:rFonts w:eastAsia="仿宋_GB2312"/>
      <w:b/>
      <w:bCs/>
      <w:kern w:val="2"/>
      <w:sz w:val="32"/>
      <w:szCs w:val="22"/>
    </w:rPr>
  </w:style>
  <w:style w:type="paragraph" w:customStyle="1" w:styleId="20">
    <w:name w:val="修订2"/>
    <w:hidden/>
    <w:semiHidden/>
    <w:qFormat/>
    <w:uiPriority w:val="99"/>
    <w:rPr>
      <w:rFonts w:ascii="Times New Roman" w:hAnsi="Times New Roman" w:eastAsia="仿宋_GB2312" w:cs="Times New Roman"/>
      <w:kern w:val="2"/>
      <w:sz w:val="32"/>
      <w:szCs w:val="22"/>
      <w:lang w:val="en-US" w:eastAsia="zh-CN" w:bidi="ar-SA"/>
    </w:rPr>
  </w:style>
  <w:style w:type="paragraph" w:customStyle="1" w:styleId="21">
    <w:name w:val="修订3"/>
    <w:hidden/>
    <w:semiHidden/>
    <w:qFormat/>
    <w:uiPriority w:val="99"/>
    <w:rPr>
      <w:rFonts w:ascii="Times New Roman" w:hAnsi="Times New Roman" w:eastAsia="仿宋_GB2312" w:cs="Times New Roman"/>
      <w:kern w:val="2"/>
      <w:sz w:val="32"/>
      <w:szCs w:val="22"/>
      <w:lang w:val="en-US" w:eastAsia="zh-CN" w:bidi="ar-SA"/>
    </w:rPr>
  </w:style>
  <w:style w:type="character" w:customStyle="1" w:styleId="22">
    <w:name w:val="批注框文本 Char"/>
    <w:basedOn w:val="12"/>
    <w:link w:val="6"/>
    <w:semiHidden/>
    <w:qFormat/>
    <w:uiPriority w:val="99"/>
    <w:rPr>
      <w:rFonts w:eastAsia="仿宋_GB2312"/>
      <w:kern w:val="2"/>
      <w:sz w:val="18"/>
      <w:szCs w:val="18"/>
    </w:rPr>
  </w:style>
  <w:style w:type="paragraph" w:customStyle="1" w:styleId="23">
    <w:name w:val="修订4"/>
    <w:hidden/>
    <w:semiHidden/>
    <w:qFormat/>
    <w:uiPriority w:val="99"/>
    <w:rPr>
      <w:rFonts w:ascii="Times New Roman" w:hAnsi="Times New Roman" w:eastAsia="仿宋_GB2312" w:cs="Times New Roman"/>
      <w:kern w:val="2"/>
      <w:sz w:val="32"/>
      <w:szCs w:val="22"/>
      <w:lang w:val="en-US" w:eastAsia="zh-CN" w:bidi="ar-SA"/>
    </w:rPr>
  </w:style>
  <w:style w:type="paragraph" w:customStyle="1" w:styleId="24">
    <w:name w:val="修订5"/>
    <w:hidden/>
    <w:semiHidden/>
    <w:qFormat/>
    <w:uiPriority w:val="99"/>
    <w:rPr>
      <w:rFonts w:ascii="Times New Roman" w:hAnsi="Times New Roman" w:eastAsia="仿宋_GB2312" w:cs="Times New Roman"/>
      <w:kern w:val="2"/>
      <w:sz w:val="32"/>
      <w:szCs w:val="22"/>
      <w:lang w:val="en-US" w:eastAsia="zh-CN" w:bidi="ar-SA"/>
    </w:rPr>
  </w:style>
  <w:style w:type="paragraph" w:styleId="25">
    <w:name w:val="List Paragraph"/>
    <w:basedOn w:val="1"/>
    <w:unhideWhenUsed/>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BF030-4DD3-461B-BE0A-E2169F590E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6860</Words>
  <Characters>6897</Characters>
  <Lines>60</Lines>
  <Paragraphs>17</Paragraphs>
  <TotalTime>250</TotalTime>
  <ScaleCrop>false</ScaleCrop>
  <LinksUpToDate>false</LinksUpToDate>
  <CharactersWithSpaces>8173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2023-09-04T04:12:00Z</dcterms:created>
  <dc:creator>陈 诗凌</dc:creator>
  <cp:lastModifiedBy>zzj</cp:lastModifiedBy>
  <cp:lastPrinted>2023-08-03T01:37:00Z</cp:lastPrinted>
  <dcterms:modified xsi:type="dcterms:W3CDTF">2023-09-08T08:07:41Z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569AAF62675445DEA520A59AC94622F3_13</vt:lpwstr>
  </property>
</Properties>
</file>