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8C" w:rsidRPr="00730964" w:rsidRDefault="005F198C" w:rsidP="005F198C">
      <w:pPr>
        <w:spacing w:line="572" w:lineRule="exact"/>
        <w:rPr>
          <w:rFonts w:ascii="黑体" w:eastAsia="黑体" w:hAnsi="黑体"/>
          <w:sz w:val="32"/>
          <w:szCs w:val="32"/>
        </w:rPr>
      </w:pPr>
      <w:r w:rsidRPr="001A4DE8">
        <w:rPr>
          <w:rFonts w:ascii="黑体" w:eastAsia="黑体" w:hAnsi="黑体"/>
          <w:sz w:val="32"/>
          <w:szCs w:val="32"/>
        </w:rPr>
        <w:t>附件2</w:t>
      </w:r>
    </w:p>
    <w:p w:rsidR="005F198C" w:rsidRPr="001A4DE8" w:rsidRDefault="005F198C" w:rsidP="005F198C">
      <w:pPr>
        <w:spacing w:line="572" w:lineRule="exact"/>
        <w:jc w:val="center"/>
        <w:rPr>
          <w:rFonts w:ascii="Times New Roman" w:eastAsia="黑体" w:hAnsi="Times New Roman"/>
          <w:sz w:val="28"/>
          <w:szCs w:val="28"/>
        </w:rPr>
      </w:pPr>
      <w:r>
        <w:rPr>
          <w:rFonts w:ascii="Times New Roman" w:eastAsia="黑体" w:hAnsi="黑体" w:hint="eastAsia"/>
          <w:sz w:val="28"/>
          <w:szCs w:val="28"/>
        </w:rPr>
        <w:t>东莞市水务局</w:t>
      </w:r>
      <w:r w:rsidRPr="001A4DE8">
        <w:rPr>
          <w:rFonts w:ascii="Times New Roman" w:eastAsia="黑体" w:hAnsi="黑体"/>
          <w:sz w:val="28"/>
          <w:szCs w:val="28"/>
        </w:rPr>
        <w:t>随机抽查结果</w:t>
      </w:r>
    </w:p>
    <w:p w:rsidR="005F198C" w:rsidRPr="001A4DE8" w:rsidRDefault="005F198C" w:rsidP="005F198C">
      <w:pPr>
        <w:spacing w:line="572" w:lineRule="exact"/>
        <w:jc w:val="center"/>
        <w:rPr>
          <w:rFonts w:ascii="Times New Roman" w:eastAsia="黑体" w:hAnsi="Times New Roman"/>
          <w:sz w:val="28"/>
          <w:szCs w:val="28"/>
        </w:rPr>
      </w:pPr>
    </w:p>
    <w:p w:rsidR="005F198C" w:rsidRPr="001A4DE8" w:rsidRDefault="005F198C" w:rsidP="005F198C">
      <w:pPr>
        <w:spacing w:line="572" w:lineRule="exact"/>
        <w:jc w:val="left"/>
        <w:rPr>
          <w:rFonts w:ascii="Times New Roman" w:hAnsi="Times New Roman"/>
          <w:szCs w:val="21"/>
        </w:rPr>
      </w:pPr>
      <w:r w:rsidRPr="001A4DE8">
        <w:rPr>
          <w:rFonts w:ascii="Times New Roman"/>
          <w:szCs w:val="21"/>
        </w:rPr>
        <w:t>抽查事项类别：</w:t>
      </w:r>
      <w:r w:rsidR="00730964">
        <w:rPr>
          <w:rFonts w:ascii="Times New Roman" w:hAnsi="宋体" w:hint="eastAsia"/>
        </w:rPr>
        <w:t>招标投标</w:t>
      </w:r>
      <w:r w:rsidR="0094753E" w:rsidRPr="0094753E">
        <w:rPr>
          <w:rFonts w:ascii="Times New Roman" w:hAnsi="宋体" w:hint="eastAsia"/>
        </w:rPr>
        <w:t>活动管理</w:t>
      </w:r>
      <w:r w:rsidRPr="001A4DE8">
        <w:rPr>
          <w:rFonts w:ascii="Times New Roman" w:hAnsi="Times New Roman"/>
          <w:szCs w:val="21"/>
        </w:rPr>
        <w:t xml:space="preserve">                                </w:t>
      </w:r>
      <w:r>
        <w:rPr>
          <w:rFonts w:ascii="Times New Roman" w:hAnsi="Times New Roman" w:hint="eastAsia"/>
          <w:szCs w:val="21"/>
        </w:rPr>
        <w:t xml:space="preserve">                  </w:t>
      </w:r>
      <w:r w:rsidRPr="001A4DE8">
        <w:rPr>
          <w:rFonts w:ascii="Times New Roman" w:hAnsi="Times New Roman"/>
          <w:szCs w:val="21"/>
        </w:rPr>
        <w:t xml:space="preserve"> </w:t>
      </w:r>
      <w:r w:rsidRPr="001A4DE8">
        <w:rPr>
          <w:rFonts w:ascii="Times New Roman"/>
          <w:szCs w:val="21"/>
        </w:rPr>
        <w:t>年</w:t>
      </w:r>
      <w:r w:rsidRPr="001A4DE8">
        <w:rPr>
          <w:rFonts w:ascii="Times New Roman" w:hAnsi="Times New Roman"/>
          <w:szCs w:val="21"/>
        </w:rPr>
        <w:t xml:space="preserve">  </w:t>
      </w:r>
      <w:r w:rsidRPr="001A4DE8">
        <w:rPr>
          <w:rFonts w:ascii="Times New Roman"/>
          <w:szCs w:val="21"/>
        </w:rPr>
        <w:t>第</w:t>
      </w:r>
      <w:r w:rsidRPr="001A4DE8">
        <w:rPr>
          <w:rFonts w:ascii="Times New Roman" w:hAnsi="Times New Roman"/>
          <w:szCs w:val="21"/>
        </w:rPr>
        <w:t xml:space="preserve">   </w:t>
      </w:r>
      <w:r w:rsidRPr="001A4DE8">
        <w:rPr>
          <w:rFonts w:ascii="Times New Roman"/>
          <w:szCs w:val="21"/>
        </w:rPr>
        <w:t>批（次）</w:t>
      </w:r>
    </w:p>
    <w:tbl>
      <w:tblPr>
        <w:tblpPr w:leftFromText="180" w:rightFromText="180" w:vertAnchor="text" w:tblpY="1"/>
        <w:tblOverlap w:val="never"/>
        <w:tblW w:w="12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404"/>
        <w:gridCol w:w="1680"/>
        <w:gridCol w:w="1365"/>
        <w:gridCol w:w="1890"/>
        <w:gridCol w:w="2205"/>
        <w:gridCol w:w="2310"/>
      </w:tblGrid>
      <w:tr w:rsidR="005F198C" w:rsidRPr="001A4DE8" w:rsidTr="00730964">
        <w:tc>
          <w:tcPr>
            <w:tcW w:w="851"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序号</w:t>
            </w:r>
          </w:p>
        </w:tc>
        <w:tc>
          <w:tcPr>
            <w:tcW w:w="2404"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检查对象名称（姓名）</w:t>
            </w:r>
          </w:p>
        </w:tc>
        <w:tc>
          <w:tcPr>
            <w:tcW w:w="1680"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检查时间</w:t>
            </w:r>
          </w:p>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（年月日）</w:t>
            </w:r>
          </w:p>
        </w:tc>
        <w:tc>
          <w:tcPr>
            <w:tcW w:w="1365"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抽查结果</w:t>
            </w:r>
          </w:p>
        </w:tc>
        <w:tc>
          <w:tcPr>
            <w:tcW w:w="1890"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查处情况</w:t>
            </w:r>
          </w:p>
        </w:tc>
        <w:tc>
          <w:tcPr>
            <w:tcW w:w="2205"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批准文件名称</w:t>
            </w:r>
          </w:p>
        </w:tc>
        <w:tc>
          <w:tcPr>
            <w:tcW w:w="2310" w:type="dxa"/>
            <w:shd w:val="clear" w:color="auto" w:fill="auto"/>
            <w:vAlign w:val="center"/>
          </w:tcPr>
          <w:p w:rsidR="005F198C" w:rsidRPr="001A4DE8" w:rsidRDefault="005F198C" w:rsidP="00730964">
            <w:pPr>
              <w:spacing w:line="572" w:lineRule="exact"/>
              <w:jc w:val="center"/>
              <w:rPr>
                <w:rFonts w:ascii="Times New Roman" w:eastAsia="黑体" w:hAnsi="Times New Roman"/>
                <w:szCs w:val="21"/>
              </w:rPr>
            </w:pPr>
            <w:r w:rsidRPr="001A4DE8">
              <w:rPr>
                <w:rFonts w:ascii="Times New Roman" w:eastAsia="黑体" w:hAnsi="黑体"/>
                <w:szCs w:val="21"/>
              </w:rPr>
              <w:t>批准文号</w:t>
            </w:r>
          </w:p>
        </w:tc>
      </w:tr>
      <w:tr w:rsidR="00730964" w:rsidRPr="001A4DE8" w:rsidTr="00730964">
        <w:tc>
          <w:tcPr>
            <w:tcW w:w="851" w:type="dxa"/>
            <w:shd w:val="clear" w:color="auto" w:fill="auto"/>
          </w:tcPr>
          <w:p w:rsidR="00730964" w:rsidRPr="001A4DE8" w:rsidRDefault="00730964" w:rsidP="00730964">
            <w:pPr>
              <w:spacing w:line="572" w:lineRule="exact"/>
              <w:jc w:val="left"/>
              <w:rPr>
                <w:rFonts w:ascii="Times New Roman" w:hAnsi="Times New Roman"/>
                <w:szCs w:val="21"/>
              </w:rPr>
            </w:pPr>
            <w:r>
              <w:rPr>
                <w:rFonts w:ascii="Times New Roman" w:hAnsi="Times New Roman" w:hint="eastAsia"/>
                <w:szCs w:val="21"/>
              </w:rPr>
              <w:t>1</w:t>
            </w:r>
          </w:p>
        </w:tc>
        <w:tc>
          <w:tcPr>
            <w:tcW w:w="2404" w:type="dxa"/>
            <w:shd w:val="clear" w:color="auto" w:fill="auto"/>
            <w:vAlign w:val="center"/>
          </w:tcPr>
          <w:p w:rsidR="00730964" w:rsidRDefault="00730964">
            <w:pPr>
              <w:jc w:val="center"/>
              <w:rPr>
                <w:rFonts w:ascii="宋体" w:hAnsi="宋体" w:cs="宋体"/>
                <w:sz w:val="18"/>
                <w:szCs w:val="18"/>
              </w:rPr>
            </w:pPr>
            <w:r>
              <w:rPr>
                <w:rFonts w:hint="eastAsia"/>
                <w:sz w:val="18"/>
                <w:szCs w:val="18"/>
              </w:rPr>
              <w:t>中堂镇北海仔、湛翠涌、四乡涌综合治理工程设计施工总承包</w:t>
            </w:r>
          </w:p>
        </w:tc>
        <w:tc>
          <w:tcPr>
            <w:tcW w:w="1680" w:type="dxa"/>
            <w:shd w:val="clear" w:color="auto" w:fill="auto"/>
            <w:vAlign w:val="center"/>
          </w:tcPr>
          <w:p w:rsidR="00730964" w:rsidRPr="00730964" w:rsidRDefault="00730964">
            <w:pPr>
              <w:jc w:val="center"/>
              <w:rPr>
                <w:rFonts w:ascii="宋体" w:hAnsi="宋体"/>
                <w:sz w:val="24"/>
                <w:szCs w:val="24"/>
              </w:rPr>
            </w:pPr>
            <w:r w:rsidRPr="00730964">
              <w:rPr>
                <w:rFonts w:ascii="宋体" w:hAnsi="宋体" w:hint="eastAsia"/>
                <w:sz w:val="24"/>
                <w:szCs w:val="24"/>
              </w:rPr>
              <w:t>2018.3.21</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730964">
        <w:tc>
          <w:tcPr>
            <w:tcW w:w="851" w:type="dxa"/>
            <w:shd w:val="clear" w:color="auto" w:fill="auto"/>
          </w:tcPr>
          <w:p w:rsidR="00730964" w:rsidRDefault="00730964" w:rsidP="00730964">
            <w:pPr>
              <w:spacing w:line="572" w:lineRule="exact"/>
              <w:jc w:val="left"/>
              <w:rPr>
                <w:rFonts w:ascii="Times New Roman" w:hAnsi="Times New Roman"/>
                <w:szCs w:val="21"/>
              </w:rPr>
            </w:pPr>
            <w:r>
              <w:rPr>
                <w:rFonts w:ascii="Times New Roman" w:hAnsi="Times New Roman" w:hint="eastAsia"/>
                <w:szCs w:val="21"/>
              </w:rPr>
              <w:t>2</w:t>
            </w: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东莞市南城水环境综合治理项目勘察设计</w:t>
            </w:r>
            <w:r>
              <w:rPr>
                <w:rFonts w:hint="eastAsia"/>
                <w:sz w:val="18"/>
                <w:szCs w:val="18"/>
              </w:rPr>
              <w:t>-</w:t>
            </w:r>
            <w:r>
              <w:rPr>
                <w:rFonts w:hint="eastAsia"/>
                <w:sz w:val="18"/>
                <w:szCs w:val="18"/>
              </w:rPr>
              <w:t>采购</w:t>
            </w:r>
            <w:r>
              <w:rPr>
                <w:rFonts w:hint="eastAsia"/>
                <w:sz w:val="18"/>
                <w:szCs w:val="18"/>
              </w:rPr>
              <w:t>-</w:t>
            </w:r>
            <w:r>
              <w:rPr>
                <w:rFonts w:hint="eastAsia"/>
                <w:sz w:val="18"/>
                <w:szCs w:val="18"/>
              </w:rPr>
              <w:t>施工</w:t>
            </w:r>
            <w:r>
              <w:rPr>
                <w:rFonts w:hint="eastAsia"/>
                <w:sz w:val="18"/>
                <w:szCs w:val="18"/>
              </w:rPr>
              <w:t>-</w:t>
            </w:r>
            <w:r>
              <w:rPr>
                <w:rFonts w:hint="eastAsia"/>
                <w:sz w:val="18"/>
                <w:szCs w:val="18"/>
              </w:rPr>
              <w:t>运营维护施工总承包招</w:t>
            </w:r>
          </w:p>
        </w:tc>
        <w:tc>
          <w:tcPr>
            <w:tcW w:w="1680" w:type="dxa"/>
            <w:shd w:val="clear" w:color="auto" w:fill="auto"/>
            <w:vAlign w:val="center"/>
          </w:tcPr>
          <w:p w:rsidR="00730964" w:rsidRPr="00730964" w:rsidRDefault="00730964" w:rsidP="00730964">
            <w:pPr>
              <w:jc w:val="center"/>
              <w:rPr>
                <w:rFonts w:ascii="宋体" w:hAnsi="宋体"/>
                <w:sz w:val="24"/>
                <w:szCs w:val="24"/>
              </w:rPr>
            </w:pPr>
            <w:r w:rsidRPr="00730964">
              <w:rPr>
                <w:rFonts w:ascii="宋体" w:hAnsi="宋体" w:hint="eastAsia"/>
                <w:sz w:val="24"/>
                <w:szCs w:val="24"/>
              </w:rPr>
              <w:t>2018.3.26</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730964">
        <w:tc>
          <w:tcPr>
            <w:tcW w:w="851" w:type="dxa"/>
            <w:shd w:val="clear" w:color="auto" w:fill="auto"/>
          </w:tcPr>
          <w:p w:rsidR="00730964" w:rsidRDefault="00730964" w:rsidP="00730964">
            <w:pPr>
              <w:spacing w:line="572" w:lineRule="exact"/>
              <w:jc w:val="left"/>
              <w:rPr>
                <w:rFonts w:ascii="Times New Roman" w:hAnsi="Times New Roman"/>
                <w:szCs w:val="21"/>
              </w:rPr>
            </w:pPr>
            <w:r>
              <w:rPr>
                <w:rFonts w:ascii="Times New Roman" w:hAnsi="Times New Roman" w:hint="eastAsia"/>
                <w:szCs w:val="21"/>
              </w:rPr>
              <w:t>3</w:t>
            </w: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东江水务第三水厂、第五水厂、第六水厂和万江水厂水源地保护区规范化建设工程</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2018.3.13</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73096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石马河清溪水流域水环境综合治理设计施工总承包</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2018.3.13</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73096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东莞市桥陇河河道综合整治工程（塘厦部分）施工监理</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2018.3.15</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3578DF">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东莞市洪梅镇安博排水箱涵二期及华平电子商务项目排</w:t>
            </w:r>
            <w:r>
              <w:rPr>
                <w:rFonts w:hint="eastAsia"/>
                <w:sz w:val="18"/>
                <w:szCs w:val="18"/>
              </w:rPr>
              <w:lastRenderedPageBreak/>
              <w:t>水箱涵工程前期工作</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lastRenderedPageBreak/>
              <w:t>2018.3.29</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3578DF">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东莞市桥陇河河道综合整治工程（凤岗部分）</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2018.4.20</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3578DF">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东莞市桥陇河河道综合整治工程（塘厦部分）第一标段</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2018.4.23</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3578DF">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东莞市桥陇河河道综合整治工程（塘厦部分）第二标段</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2018.4.23</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3578DF">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东莞市桥陇河河道综合整治工程（塘厦部分）第三标段</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2018.4.25</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8752B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东莞市桥陇河河道综合整治工程（塘厦部分）第四标段</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2018.4.25</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8752B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东莞市桥陇河河道综合整治工程（凤岗部分）监理</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2018.4.26</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8752B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桥头镇面前湖排渠综合整治工程勘察设计</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2018.4.26</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8752B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桥头镇东岸涌综合整治工程勘察设计</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2018.4.27</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8752B4">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东莞市洪梅镇安博排水箱涵二期及华平电子商务项目排水箱涵工程前期工作</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2018.4.27</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B62036">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东莞市南城水环境综合治理项目勘察设计</w:t>
            </w:r>
            <w:r>
              <w:rPr>
                <w:rFonts w:hint="eastAsia"/>
                <w:sz w:val="18"/>
                <w:szCs w:val="18"/>
              </w:rPr>
              <w:t>-</w:t>
            </w:r>
            <w:r>
              <w:rPr>
                <w:rFonts w:hint="eastAsia"/>
                <w:sz w:val="18"/>
                <w:szCs w:val="18"/>
              </w:rPr>
              <w:t>采购</w:t>
            </w:r>
            <w:r>
              <w:rPr>
                <w:rFonts w:hint="eastAsia"/>
                <w:sz w:val="18"/>
                <w:szCs w:val="18"/>
              </w:rPr>
              <w:t>-</w:t>
            </w:r>
            <w:r>
              <w:rPr>
                <w:rFonts w:hint="eastAsia"/>
                <w:sz w:val="18"/>
                <w:szCs w:val="18"/>
              </w:rPr>
              <w:t>施工</w:t>
            </w:r>
            <w:r>
              <w:rPr>
                <w:rFonts w:hint="eastAsia"/>
                <w:sz w:val="18"/>
                <w:szCs w:val="18"/>
              </w:rPr>
              <w:t>-</w:t>
            </w:r>
            <w:r>
              <w:rPr>
                <w:rFonts w:hint="eastAsia"/>
                <w:sz w:val="18"/>
                <w:szCs w:val="18"/>
              </w:rPr>
              <w:t>运营维护施工总承包监理</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2018.5.9</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B62036">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粤港澳文化街项目第一标段堤防工程施工招标</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2017.4.9</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B62036">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桥头与常平交界处水利工程（常桥排站及排渠）勘察设计</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2018.5.22</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B62036">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中堂镇北海仔河、湛翠涌、四乡涌综合治理工程监理工程</w:t>
            </w:r>
          </w:p>
        </w:tc>
        <w:tc>
          <w:tcPr>
            <w:tcW w:w="1680" w:type="dxa"/>
            <w:shd w:val="clear" w:color="auto" w:fill="auto"/>
            <w:vAlign w:val="center"/>
          </w:tcPr>
          <w:p w:rsidR="00730964" w:rsidRPr="00730964" w:rsidRDefault="00730964" w:rsidP="00730964">
            <w:pPr>
              <w:jc w:val="center"/>
              <w:rPr>
                <w:rFonts w:ascii="宋体" w:hAnsi="宋体" w:cs="宋体"/>
                <w:color w:val="000000"/>
                <w:sz w:val="24"/>
                <w:szCs w:val="24"/>
              </w:rPr>
            </w:pPr>
            <w:r w:rsidRPr="00730964">
              <w:rPr>
                <w:rFonts w:ascii="宋体" w:hAnsi="宋体" w:hint="eastAsia"/>
                <w:color w:val="000000"/>
                <w:sz w:val="24"/>
                <w:szCs w:val="24"/>
              </w:rPr>
              <w:t>2018.5.30</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B62036">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东莞市茅輋水库防汛道路护坡整治工程</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2018.5.30</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18467A">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横沥镇田坑排渠整治工程前期咨询及勘察设计</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2018.6.20</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18467A">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石马河河口东江水源保护一期工程高压线迁改工程</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2018.6.13</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18467A">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东莞市企石镇五八围排涝整治工程（一期工程）勘察设计</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2018.6.14</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18467A">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石排镇石鑫排渠（福隆排渠工业大道南面渠段）迁改工程</w:t>
            </w:r>
          </w:p>
        </w:tc>
        <w:tc>
          <w:tcPr>
            <w:tcW w:w="1680" w:type="dxa"/>
            <w:shd w:val="clear" w:color="auto" w:fill="auto"/>
            <w:vAlign w:val="center"/>
          </w:tcPr>
          <w:p w:rsidR="00730964" w:rsidRPr="00730964" w:rsidRDefault="00730964" w:rsidP="00730964">
            <w:pPr>
              <w:jc w:val="center"/>
              <w:rPr>
                <w:rFonts w:ascii="宋体" w:hAnsi="宋体" w:cs="宋体"/>
                <w:color w:val="000000"/>
                <w:sz w:val="24"/>
                <w:szCs w:val="24"/>
              </w:rPr>
            </w:pPr>
            <w:r w:rsidRPr="00730964">
              <w:rPr>
                <w:rFonts w:ascii="宋体" w:hAnsi="宋体" w:hint="eastAsia"/>
                <w:color w:val="000000"/>
                <w:sz w:val="24"/>
                <w:szCs w:val="24"/>
              </w:rPr>
              <w:t>2018.6.21</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18467A">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东莞市石排镇海仔河污染综合整治工程设计施工运营维护总承包</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2018.08.09</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r w:rsidR="00730964" w:rsidRPr="001A4DE8" w:rsidTr="00D4010C">
        <w:tc>
          <w:tcPr>
            <w:tcW w:w="851" w:type="dxa"/>
            <w:shd w:val="clear" w:color="auto" w:fill="auto"/>
          </w:tcPr>
          <w:p w:rsidR="00730964" w:rsidRDefault="00730964" w:rsidP="00730964">
            <w:pPr>
              <w:spacing w:line="572" w:lineRule="exact"/>
              <w:jc w:val="left"/>
              <w:rPr>
                <w:rFonts w:ascii="Times New Roman" w:hAnsi="Times New Roman"/>
                <w:szCs w:val="21"/>
              </w:rPr>
            </w:pPr>
          </w:p>
        </w:tc>
        <w:tc>
          <w:tcPr>
            <w:tcW w:w="2404" w:type="dxa"/>
            <w:shd w:val="clear" w:color="auto" w:fill="auto"/>
            <w:vAlign w:val="center"/>
          </w:tcPr>
          <w:p w:rsidR="00730964" w:rsidRDefault="00730964" w:rsidP="00730964">
            <w:pPr>
              <w:jc w:val="center"/>
              <w:rPr>
                <w:rFonts w:ascii="宋体" w:hAnsi="宋体" w:cs="宋体"/>
                <w:sz w:val="18"/>
                <w:szCs w:val="18"/>
              </w:rPr>
            </w:pPr>
            <w:r>
              <w:rPr>
                <w:rFonts w:hint="eastAsia"/>
                <w:sz w:val="18"/>
                <w:szCs w:val="18"/>
              </w:rPr>
              <w:t>南城“四河两涌”景观提升工程勘察及初步设计招标文件及公告备案</w:t>
            </w:r>
          </w:p>
        </w:tc>
        <w:tc>
          <w:tcPr>
            <w:tcW w:w="1680" w:type="dxa"/>
            <w:shd w:val="clear" w:color="auto" w:fill="auto"/>
            <w:vAlign w:val="center"/>
          </w:tcPr>
          <w:p w:rsidR="00730964" w:rsidRPr="00730964" w:rsidRDefault="00730964" w:rsidP="00730964">
            <w:pPr>
              <w:jc w:val="center"/>
              <w:rPr>
                <w:rFonts w:ascii="宋体" w:hAnsi="宋体" w:cs="宋体"/>
                <w:sz w:val="24"/>
                <w:szCs w:val="24"/>
              </w:rPr>
            </w:pPr>
            <w:r w:rsidRPr="00730964">
              <w:rPr>
                <w:rFonts w:ascii="宋体" w:hAnsi="宋体" w:hint="eastAsia"/>
                <w:sz w:val="24"/>
                <w:szCs w:val="24"/>
              </w:rPr>
              <w:t>2018.8.21</w:t>
            </w:r>
          </w:p>
        </w:tc>
        <w:tc>
          <w:tcPr>
            <w:tcW w:w="1365" w:type="dxa"/>
            <w:shd w:val="clear" w:color="auto" w:fill="auto"/>
            <w:vAlign w:val="center"/>
          </w:tcPr>
          <w:p w:rsidR="00730964" w:rsidRPr="0094753E" w:rsidRDefault="00730964" w:rsidP="00730964">
            <w:pPr>
              <w:widowControl/>
              <w:spacing w:before="100" w:beforeAutospacing="1" w:after="100" w:afterAutospacing="1" w:line="280" w:lineRule="exact"/>
              <w:jc w:val="center"/>
              <w:rPr>
                <w:rFonts w:ascii="Times New Roman" w:hAnsi="Times New Roman"/>
                <w:szCs w:val="21"/>
              </w:rPr>
            </w:pPr>
            <w:r>
              <w:rPr>
                <w:rFonts w:ascii="Times New Roman" w:hAnsi="Times New Roman" w:hint="eastAsia"/>
                <w:szCs w:val="21"/>
              </w:rPr>
              <w:t>无异常情况</w:t>
            </w:r>
          </w:p>
        </w:tc>
        <w:tc>
          <w:tcPr>
            <w:tcW w:w="1890" w:type="dxa"/>
            <w:shd w:val="clear" w:color="auto" w:fill="auto"/>
            <w:vAlign w:val="center"/>
          </w:tcPr>
          <w:p w:rsidR="00730964" w:rsidRPr="0094753E" w:rsidRDefault="00730964" w:rsidP="00730964">
            <w:pPr>
              <w:spacing w:line="572" w:lineRule="exact"/>
              <w:jc w:val="center"/>
              <w:rPr>
                <w:rFonts w:ascii="Times New Roman" w:hAnsi="Times New Roman"/>
                <w:szCs w:val="21"/>
              </w:rPr>
            </w:pPr>
            <w:r>
              <w:rPr>
                <w:rFonts w:ascii="Times New Roman" w:hAnsi="Times New Roman" w:hint="eastAsia"/>
                <w:szCs w:val="21"/>
              </w:rPr>
              <w:t>无查处</w:t>
            </w:r>
          </w:p>
        </w:tc>
        <w:tc>
          <w:tcPr>
            <w:tcW w:w="2205" w:type="dxa"/>
            <w:shd w:val="clear" w:color="auto" w:fill="auto"/>
          </w:tcPr>
          <w:p w:rsidR="00730964" w:rsidRPr="001A4DE8" w:rsidRDefault="00730964" w:rsidP="00730964">
            <w:pPr>
              <w:spacing w:line="572" w:lineRule="exact"/>
              <w:jc w:val="left"/>
              <w:rPr>
                <w:rFonts w:ascii="Times New Roman" w:hAnsi="Times New Roman"/>
                <w:szCs w:val="21"/>
              </w:rPr>
            </w:pPr>
          </w:p>
        </w:tc>
        <w:tc>
          <w:tcPr>
            <w:tcW w:w="2310" w:type="dxa"/>
            <w:shd w:val="clear" w:color="auto" w:fill="auto"/>
          </w:tcPr>
          <w:p w:rsidR="00730964" w:rsidRPr="001A4DE8" w:rsidRDefault="00730964" w:rsidP="00730964">
            <w:pPr>
              <w:spacing w:line="572" w:lineRule="exact"/>
              <w:jc w:val="left"/>
              <w:rPr>
                <w:rFonts w:ascii="Times New Roman" w:hAnsi="Times New Roman"/>
                <w:szCs w:val="21"/>
              </w:rPr>
            </w:pPr>
          </w:p>
        </w:tc>
      </w:tr>
    </w:tbl>
    <w:p w:rsidR="00730964" w:rsidRDefault="00730964" w:rsidP="0094753E">
      <w:pPr>
        <w:spacing w:line="572" w:lineRule="exact"/>
        <w:jc w:val="left"/>
        <w:rPr>
          <w:rFonts w:ascii="Times New Roman"/>
          <w:szCs w:val="21"/>
        </w:rPr>
      </w:pPr>
    </w:p>
    <w:p w:rsidR="00730964" w:rsidRDefault="00730964" w:rsidP="0094753E">
      <w:pPr>
        <w:spacing w:line="572" w:lineRule="exact"/>
        <w:jc w:val="left"/>
        <w:rPr>
          <w:rFonts w:ascii="Times New Roman"/>
          <w:szCs w:val="21"/>
        </w:rPr>
      </w:pPr>
    </w:p>
    <w:p w:rsidR="00C455F3" w:rsidRPr="0094753E" w:rsidRDefault="00730964" w:rsidP="0094753E">
      <w:pPr>
        <w:spacing w:line="572" w:lineRule="exact"/>
        <w:jc w:val="left"/>
        <w:rPr>
          <w:rFonts w:ascii="Times New Roman" w:hAnsi="Times New Roman"/>
          <w:szCs w:val="21"/>
        </w:rPr>
      </w:pPr>
      <w:r>
        <w:rPr>
          <w:rFonts w:ascii="Times New Roman"/>
          <w:szCs w:val="21"/>
        </w:rPr>
        <w:br w:type="textWrapping" w:clear="all"/>
      </w:r>
      <w:r w:rsidR="005F198C" w:rsidRPr="001A4DE8">
        <w:rPr>
          <w:rFonts w:ascii="Times New Roman"/>
          <w:szCs w:val="21"/>
        </w:rPr>
        <w:t>备注：对行政许可对象的抽查结果，应填写</w:t>
      </w:r>
      <w:r w:rsidR="005F198C" w:rsidRPr="001A4DE8">
        <w:rPr>
          <w:rFonts w:ascii="Times New Roman" w:hAnsi="Times New Roman"/>
          <w:szCs w:val="21"/>
        </w:rPr>
        <w:t>“</w:t>
      </w:r>
      <w:r w:rsidR="005F198C" w:rsidRPr="001A4DE8">
        <w:rPr>
          <w:rFonts w:ascii="Times New Roman"/>
          <w:szCs w:val="21"/>
        </w:rPr>
        <w:t>批准文件名称</w:t>
      </w:r>
      <w:r w:rsidR="005F198C" w:rsidRPr="001A4DE8">
        <w:rPr>
          <w:rFonts w:ascii="Times New Roman" w:hAnsi="Times New Roman"/>
          <w:szCs w:val="21"/>
        </w:rPr>
        <w:t>”</w:t>
      </w:r>
      <w:r w:rsidR="005F198C" w:rsidRPr="001A4DE8">
        <w:rPr>
          <w:rFonts w:ascii="Times New Roman"/>
          <w:szCs w:val="21"/>
        </w:rPr>
        <w:t>和</w:t>
      </w:r>
      <w:r w:rsidR="005F198C" w:rsidRPr="001A4DE8">
        <w:rPr>
          <w:rFonts w:ascii="Times New Roman" w:hAnsi="Times New Roman"/>
          <w:szCs w:val="21"/>
        </w:rPr>
        <w:t>“</w:t>
      </w:r>
      <w:r w:rsidR="005F198C" w:rsidRPr="001A4DE8">
        <w:rPr>
          <w:rFonts w:ascii="Times New Roman"/>
          <w:szCs w:val="21"/>
        </w:rPr>
        <w:t>批准文号</w:t>
      </w:r>
      <w:r w:rsidR="005F198C" w:rsidRPr="001A4DE8">
        <w:rPr>
          <w:rFonts w:ascii="Times New Roman" w:hAnsi="Times New Roman"/>
          <w:szCs w:val="21"/>
        </w:rPr>
        <w:t>”</w:t>
      </w:r>
      <w:r w:rsidR="005F198C" w:rsidRPr="001A4DE8">
        <w:rPr>
          <w:rFonts w:ascii="Times New Roman"/>
          <w:szCs w:val="21"/>
        </w:rPr>
        <w:t>两栏。</w:t>
      </w:r>
    </w:p>
    <w:sectPr w:rsidR="00C455F3" w:rsidRPr="0094753E" w:rsidSect="005F198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37" w:rsidRDefault="00776E37" w:rsidP="005F198C">
      <w:r>
        <w:separator/>
      </w:r>
    </w:p>
  </w:endnote>
  <w:endnote w:type="continuationSeparator" w:id="0">
    <w:p w:rsidR="00776E37" w:rsidRDefault="00776E37" w:rsidP="005F19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37" w:rsidRDefault="00776E37" w:rsidP="005F198C">
      <w:r>
        <w:separator/>
      </w:r>
    </w:p>
  </w:footnote>
  <w:footnote w:type="continuationSeparator" w:id="0">
    <w:p w:rsidR="00776E37" w:rsidRDefault="00776E37" w:rsidP="005F1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5F3"/>
    <w:rsid w:val="0006119C"/>
    <w:rsid w:val="000B3BCC"/>
    <w:rsid w:val="000E1EB3"/>
    <w:rsid w:val="00163F65"/>
    <w:rsid w:val="00204BA0"/>
    <w:rsid w:val="003C0641"/>
    <w:rsid w:val="00503A9B"/>
    <w:rsid w:val="005053A2"/>
    <w:rsid w:val="005F198C"/>
    <w:rsid w:val="006F1638"/>
    <w:rsid w:val="00730964"/>
    <w:rsid w:val="00776E37"/>
    <w:rsid w:val="00825369"/>
    <w:rsid w:val="0094753E"/>
    <w:rsid w:val="009B29DE"/>
    <w:rsid w:val="00BA15AF"/>
    <w:rsid w:val="00BF45F8"/>
    <w:rsid w:val="00C455F3"/>
    <w:rsid w:val="00D13BE2"/>
    <w:rsid w:val="00D948A2"/>
    <w:rsid w:val="00E57C4C"/>
    <w:rsid w:val="00EC3C4E"/>
    <w:rsid w:val="00FB2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19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198C"/>
    <w:rPr>
      <w:sz w:val="18"/>
      <w:szCs w:val="18"/>
    </w:rPr>
  </w:style>
  <w:style w:type="paragraph" w:styleId="a4">
    <w:name w:val="footer"/>
    <w:basedOn w:val="a"/>
    <w:link w:val="Char0"/>
    <w:uiPriority w:val="99"/>
    <w:semiHidden/>
    <w:unhideWhenUsed/>
    <w:rsid w:val="005F19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198C"/>
    <w:rPr>
      <w:sz w:val="18"/>
      <w:szCs w:val="18"/>
    </w:rPr>
  </w:style>
  <w:style w:type="character" w:styleId="a5">
    <w:name w:val="Strong"/>
    <w:basedOn w:val="a0"/>
    <w:uiPriority w:val="22"/>
    <w:qFormat/>
    <w:rsid w:val="00EC3C4E"/>
    <w:rPr>
      <w:b/>
      <w:bCs/>
    </w:rPr>
  </w:style>
</w:styles>
</file>

<file path=word/webSettings.xml><?xml version="1.0" encoding="utf-8"?>
<w:webSettings xmlns:r="http://schemas.openxmlformats.org/officeDocument/2006/relationships" xmlns:w="http://schemas.openxmlformats.org/wordprocessingml/2006/main">
  <w:divs>
    <w:div w:id="383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1270</Characters>
  <Application>Microsoft Office Word</Application>
  <DocSecurity>0</DocSecurity>
  <Lines>10</Lines>
  <Paragraphs>2</Paragraphs>
  <ScaleCrop>false</ScaleCrop>
  <Company>Chinese ORG</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郭淑芬</cp:lastModifiedBy>
  <cp:revision>2</cp:revision>
  <dcterms:created xsi:type="dcterms:W3CDTF">2018-08-29T07:12:00Z</dcterms:created>
  <dcterms:modified xsi:type="dcterms:W3CDTF">2018-08-29T07:12:00Z</dcterms:modified>
</cp:coreProperties>
</file>